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539E" w:rsidRDefault="00B4539E">
      <w:pPr>
        <w:spacing w:line="240" w:lineRule="auto"/>
        <w:ind w:left="-851"/>
        <w:jc w:val="right"/>
        <w:rPr>
          <w:rFonts w:ascii="Century Gothic" w:eastAsia="Century Gothic" w:hAnsi="Century Gothic" w:cs="Century Gothic"/>
          <w:color w:val="222A35"/>
          <w:sz w:val="14"/>
          <w:szCs w:val="14"/>
        </w:rPr>
      </w:pPr>
      <w:bookmarkStart w:id="0" w:name="_GoBack"/>
      <w:bookmarkEnd w:id="0"/>
    </w:p>
    <w:p w:rsidR="00B4539E" w:rsidRDefault="00B4539E">
      <w:pPr>
        <w:spacing w:line="240" w:lineRule="auto"/>
        <w:ind w:left="-851"/>
        <w:jc w:val="right"/>
        <w:rPr>
          <w:rFonts w:ascii="Century Gothic" w:eastAsia="Century Gothic" w:hAnsi="Century Gothic" w:cs="Century Gothic"/>
          <w:color w:val="222A35"/>
          <w:sz w:val="14"/>
          <w:szCs w:val="14"/>
        </w:rPr>
      </w:pPr>
    </w:p>
    <w:p w:rsidR="00B4539E" w:rsidRDefault="00B4539E">
      <w:pPr>
        <w:spacing w:line="240" w:lineRule="auto"/>
        <w:ind w:left="-851"/>
        <w:jc w:val="right"/>
        <w:rPr>
          <w:rFonts w:ascii="Century Gothic" w:eastAsia="Century Gothic" w:hAnsi="Century Gothic" w:cs="Century Gothic"/>
          <w:color w:val="222A35"/>
          <w:sz w:val="14"/>
          <w:szCs w:val="14"/>
        </w:rPr>
      </w:pPr>
    </w:p>
    <w:p w:rsidR="00B4539E" w:rsidRDefault="00DC3D13">
      <w:pPr>
        <w:spacing w:line="240" w:lineRule="auto"/>
        <w:ind w:left="-851"/>
        <w:jc w:val="center"/>
        <w:rPr>
          <w:rFonts w:ascii="Verdana" w:eastAsia="Verdana" w:hAnsi="Verdana" w:cs="Verdana"/>
          <w:b/>
          <w:bCs/>
          <w:color w:val="222A35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222A35"/>
          <w:sz w:val="20"/>
          <w:szCs w:val="20"/>
        </w:rPr>
        <w:t>EDITAL PARA O EXAME DE PROFICIÊNCIA EM INGLÊS</w:t>
      </w:r>
    </w:p>
    <w:p w:rsidR="00B4539E" w:rsidRDefault="00DC3D13">
      <w:pPr>
        <w:spacing w:line="240" w:lineRule="auto"/>
        <w:ind w:left="-851"/>
        <w:jc w:val="center"/>
        <w:rPr>
          <w:rFonts w:ascii="Verdana" w:eastAsia="Verdana" w:hAnsi="Verdana" w:cs="Verdana"/>
          <w:b/>
          <w:bCs/>
          <w:color w:val="222A35"/>
          <w:sz w:val="20"/>
          <w:szCs w:val="20"/>
        </w:rPr>
      </w:pPr>
      <w:bookmarkStart w:id="1" w:name="_heading=h.t42liqmk28pn" w:colFirst="0" w:colLast="0"/>
      <w:bookmarkEnd w:id="1"/>
      <w:r>
        <w:rPr>
          <w:rFonts w:ascii="Verdana" w:eastAsia="Verdana" w:hAnsi="Verdana" w:cs="Verdana"/>
          <w:b/>
          <w:bCs/>
          <w:color w:val="222A35"/>
          <w:sz w:val="20"/>
          <w:szCs w:val="20"/>
        </w:rPr>
        <w:t>2606 IPA</w:t>
      </w:r>
    </w:p>
    <w:p w:rsidR="00B4539E" w:rsidRDefault="00DC3D13">
      <w:pPr>
        <w:spacing w:line="240" w:lineRule="auto"/>
        <w:ind w:left="-851"/>
        <w:jc w:val="center"/>
        <w:rPr>
          <w:rFonts w:ascii="Verdana" w:eastAsia="Verdana" w:hAnsi="Verdana" w:cs="Verdana"/>
          <w:b/>
          <w:bCs/>
          <w:color w:val="FF0000"/>
          <w:sz w:val="20"/>
          <w:szCs w:val="20"/>
          <w:highlight w:val="yellow"/>
        </w:rPr>
      </w:pPr>
      <w:r>
        <w:rPr>
          <w:rFonts w:ascii="Verdana" w:eastAsia="Verdana" w:hAnsi="Verdana" w:cs="Verdana"/>
          <w:b/>
          <w:bCs/>
          <w:color w:val="FF0000"/>
          <w:sz w:val="20"/>
          <w:szCs w:val="20"/>
          <w:highlight w:val="yellow"/>
        </w:rPr>
        <w:t>PRESENCIAL</w:t>
      </w:r>
    </w:p>
    <w:p w:rsidR="00B4539E" w:rsidRDefault="00B4539E">
      <w:pPr>
        <w:spacing w:line="240" w:lineRule="auto"/>
        <w:ind w:left="-851"/>
        <w:rPr>
          <w:rFonts w:ascii="Verdana" w:eastAsia="Verdana" w:hAnsi="Verdana" w:cs="Verdana"/>
          <w:b/>
          <w:bCs/>
          <w:color w:val="FF0000"/>
          <w:sz w:val="20"/>
          <w:szCs w:val="20"/>
          <w:highlight w:val="yellow"/>
        </w:rPr>
      </w:pPr>
    </w:p>
    <w:p w:rsidR="00B4539E" w:rsidRDefault="00B4539E">
      <w:pPr>
        <w:spacing w:line="240" w:lineRule="auto"/>
        <w:ind w:left="-851"/>
        <w:rPr>
          <w:rFonts w:ascii="Verdana" w:eastAsia="Verdana" w:hAnsi="Verdana" w:cs="Verdana"/>
          <w:b/>
          <w:bCs/>
          <w:color w:val="FF0000"/>
          <w:sz w:val="20"/>
          <w:szCs w:val="20"/>
          <w:highlight w:val="yellow"/>
        </w:rPr>
      </w:pPr>
    </w:p>
    <w:p w:rsidR="00B4539E" w:rsidRDefault="00DC3D13">
      <w:pPr>
        <w:spacing w:line="240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O exame de proficiência </w:t>
      </w:r>
      <w:r>
        <w:rPr>
          <w:rFonts w:ascii="Verdana" w:eastAsia="Verdana" w:hAnsi="Verdana" w:cs="Verdana"/>
          <w:b/>
          <w:bCs/>
          <w:sz w:val="20"/>
          <w:szCs w:val="20"/>
        </w:rPr>
        <w:t>2606 IPA</w:t>
      </w:r>
      <w:r>
        <w:rPr>
          <w:rFonts w:ascii="Verdana" w:eastAsia="Verdana" w:hAnsi="Verdana" w:cs="Verdana"/>
          <w:sz w:val="20"/>
          <w:szCs w:val="20"/>
        </w:rPr>
        <w:t xml:space="preserve"> é válido exclusivamente para admissão no   </w:t>
      </w:r>
      <w:r>
        <w:rPr>
          <w:rFonts w:ascii="Verdana" w:eastAsia="Verdana" w:hAnsi="Verdana" w:cs="Verdana"/>
          <w:b/>
          <w:bCs/>
          <w:sz w:val="20"/>
          <w:szCs w:val="20"/>
        </w:rPr>
        <w:t xml:space="preserve">Programa de Pós-Graduação </w:t>
      </w:r>
      <w:proofErr w:type="gramStart"/>
      <w:r>
        <w:rPr>
          <w:rFonts w:ascii="Verdana" w:eastAsia="Verdana" w:hAnsi="Verdana" w:cs="Verdana"/>
          <w:b/>
          <w:bCs/>
          <w:sz w:val="20"/>
          <w:szCs w:val="20"/>
        </w:rPr>
        <w:t>em  Biodiversidade</w:t>
      </w:r>
      <w:proofErr w:type="gramEnd"/>
      <w:r>
        <w:rPr>
          <w:rFonts w:ascii="Verdana" w:eastAsia="Verdana" w:hAnsi="Verdana" w:cs="Verdana"/>
          <w:b/>
          <w:bCs/>
          <w:sz w:val="20"/>
          <w:szCs w:val="20"/>
        </w:rPr>
        <w:t xml:space="preserve"> Vegetal e Meio Ambiente </w:t>
      </w:r>
      <w:r>
        <w:rPr>
          <w:rFonts w:ascii="Verdana" w:eastAsia="Verdana" w:hAnsi="Verdana" w:cs="Verdana"/>
          <w:sz w:val="20"/>
          <w:szCs w:val="20"/>
        </w:rPr>
        <w:t xml:space="preserve">do Instituto de Pesquisas Ambientais (IPA). </w:t>
      </w:r>
    </w:p>
    <w:p w:rsidR="00B4539E" w:rsidRDefault="00B4539E">
      <w:pPr>
        <w:spacing w:line="240" w:lineRule="auto"/>
        <w:jc w:val="both"/>
        <w:rPr>
          <w:rFonts w:ascii="Verdana" w:eastAsia="Verdana" w:hAnsi="Verdana" w:cs="Verdana"/>
          <w:sz w:val="20"/>
          <w:szCs w:val="20"/>
        </w:rPr>
      </w:pPr>
    </w:p>
    <w:p w:rsidR="00B4539E" w:rsidRDefault="00DC3D13">
      <w:pPr>
        <w:spacing w:line="240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Devido às diferentes regras de admissão entre os institutos e faculdades da Universidade de São Paulo, os resultados do exame de um instituto ou faculdade NÃO serão aceitos em outros, nem em diferentes institui</w:t>
      </w:r>
      <w:r>
        <w:rPr>
          <w:rFonts w:ascii="Verdana" w:eastAsia="Verdana" w:hAnsi="Verdana" w:cs="Verdana"/>
          <w:sz w:val="20"/>
          <w:szCs w:val="20"/>
        </w:rPr>
        <w:t>ções acadêmicas.</w:t>
      </w:r>
    </w:p>
    <w:p w:rsidR="00B4539E" w:rsidRDefault="00B4539E">
      <w:pPr>
        <w:spacing w:line="240" w:lineRule="auto"/>
        <w:jc w:val="both"/>
        <w:rPr>
          <w:rFonts w:ascii="Verdana" w:eastAsia="Verdana" w:hAnsi="Verdana" w:cs="Verdana"/>
          <w:sz w:val="20"/>
          <w:szCs w:val="20"/>
        </w:rPr>
      </w:pPr>
    </w:p>
    <w:p w:rsidR="00B4539E" w:rsidRDefault="00DC3D13">
      <w:pPr>
        <w:spacing w:line="240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Ao se inscrever, o candidato confirma estar cientes das NORMAS DOS EXAMES DE PROFICIÊNCIA (</w:t>
      </w:r>
      <w:hyperlink r:id="rId8">
        <w:r>
          <w:rPr>
            <w:rFonts w:ascii="Verdana" w:eastAsia="Verdana" w:hAnsi="Verdana" w:cs="Verdana"/>
            <w:color w:val="1155CC"/>
            <w:sz w:val="20"/>
            <w:szCs w:val="20"/>
            <w:u w:val="single"/>
          </w:rPr>
          <w:t>clique aqui</w:t>
        </w:r>
      </w:hyperlink>
      <w:r>
        <w:rPr>
          <w:rFonts w:ascii="Verdana" w:eastAsia="Verdana" w:hAnsi="Verdana" w:cs="Verdana"/>
          <w:sz w:val="20"/>
          <w:szCs w:val="20"/>
        </w:rPr>
        <w:t>).</w:t>
      </w:r>
    </w:p>
    <w:p w:rsidR="00B4539E" w:rsidRDefault="00B4539E">
      <w:pPr>
        <w:spacing w:line="240" w:lineRule="auto"/>
        <w:ind w:left="-851"/>
        <w:jc w:val="center"/>
        <w:rPr>
          <w:rFonts w:ascii="Verdana" w:eastAsia="Verdana" w:hAnsi="Verdana" w:cs="Verdana"/>
          <w:b/>
          <w:bCs/>
          <w:sz w:val="20"/>
          <w:szCs w:val="20"/>
        </w:rPr>
      </w:pPr>
    </w:p>
    <w:p w:rsidR="00B4539E" w:rsidRDefault="00B4539E">
      <w:pPr>
        <w:spacing w:line="240" w:lineRule="auto"/>
        <w:ind w:left="-851"/>
        <w:jc w:val="center"/>
        <w:rPr>
          <w:rFonts w:ascii="Verdana" w:eastAsia="Verdana" w:hAnsi="Verdana" w:cs="Verdana"/>
          <w:b/>
          <w:bCs/>
          <w:sz w:val="20"/>
          <w:szCs w:val="20"/>
        </w:rPr>
      </w:pPr>
    </w:p>
    <w:p w:rsidR="00B4539E" w:rsidRDefault="00DC3D13">
      <w:pPr>
        <w:numPr>
          <w:ilvl w:val="0"/>
          <w:numId w:val="9"/>
        </w:numPr>
        <w:spacing w:line="240" w:lineRule="auto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DA INSCRIÇÃO:</w:t>
      </w:r>
    </w:p>
    <w:p w:rsidR="00B4539E" w:rsidRDefault="00B4539E">
      <w:pPr>
        <w:spacing w:line="240" w:lineRule="auto"/>
        <w:rPr>
          <w:rFonts w:ascii="Verdana" w:eastAsia="Verdana" w:hAnsi="Verdana" w:cs="Verdana"/>
          <w:b/>
          <w:bCs/>
          <w:sz w:val="20"/>
          <w:szCs w:val="20"/>
        </w:rPr>
      </w:pPr>
    </w:p>
    <w:p w:rsidR="00B4539E" w:rsidRDefault="00DC3D13">
      <w:pPr>
        <w:numPr>
          <w:ilvl w:val="0"/>
          <w:numId w:val="4"/>
        </w:numPr>
        <w:spacing w:line="240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PERÍODO DE INSCRIÇÃO (01/06/26 A 22/06/26)</w:t>
      </w:r>
      <w:r>
        <w:rPr>
          <w:rFonts w:ascii="Verdana" w:eastAsia="Verdana" w:hAnsi="Verdana" w:cs="Verdana"/>
          <w:sz w:val="20"/>
          <w:szCs w:val="20"/>
        </w:rPr>
        <w:t>: os candidatos devem preencher o formulário online na página "Proficiência em Inglês" (</w:t>
      </w:r>
      <w:hyperlink r:id="rId9">
        <w:r>
          <w:rPr>
            <w:rFonts w:ascii="Verdana" w:eastAsia="Verdana" w:hAnsi="Verdana" w:cs="Verdana"/>
            <w:color w:val="1155CC"/>
            <w:sz w:val="20"/>
            <w:szCs w:val="20"/>
            <w:u w:val="single"/>
          </w:rPr>
          <w:t>clique aqui</w:t>
        </w:r>
      </w:hyperlink>
      <w:r>
        <w:rPr>
          <w:rFonts w:ascii="Verdana" w:eastAsia="Verdana" w:hAnsi="Verdana" w:cs="Verdana"/>
          <w:sz w:val="20"/>
          <w:szCs w:val="20"/>
        </w:rPr>
        <w:t>). O formulário ficará disponível das 14h do h</w:t>
      </w:r>
      <w:r>
        <w:rPr>
          <w:rFonts w:ascii="Verdana" w:eastAsia="Verdana" w:hAnsi="Verdana" w:cs="Verdana"/>
          <w:sz w:val="20"/>
          <w:szCs w:val="20"/>
        </w:rPr>
        <w:t xml:space="preserve">orário de Brasília em 01/06/26 até às 23h59 do horário de Brasília em 22/06/26. </w:t>
      </w:r>
    </w:p>
    <w:p w:rsidR="00B4539E" w:rsidRDefault="00DC3D13">
      <w:pPr>
        <w:spacing w:line="240" w:lineRule="auto"/>
        <w:ind w:left="72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Não haverá prorrogação desse período.</w:t>
      </w:r>
    </w:p>
    <w:p w:rsidR="00B4539E" w:rsidRDefault="00B4539E">
      <w:pPr>
        <w:spacing w:line="240" w:lineRule="auto"/>
        <w:ind w:left="720"/>
        <w:jc w:val="both"/>
        <w:rPr>
          <w:rFonts w:ascii="Verdana" w:eastAsia="Verdana" w:hAnsi="Verdana" w:cs="Verdana"/>
          <w:sz w:val="20"/>
          <w:szCs w:val="20"/>
        </w:rPr>
      </w:pPr>
    </w:p>
    <w:p w:rsidR="00B4539E" w:rsidRDefault="00DC3D13">
      <w:pPr>
        <w:numPr>
          <w:ilvl w:val="0"/>
          <w:numId w:val="4"/>
        </w:numPr>
        <w:spacing w:line="240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O candidato PCD deverá enviar laudo médico à Equipe de Proficiência e indicar as condições de que necessita para a realização das provas. </w:t>
      </w:r>
    </w:p>
    <w:p w:rsidR="00B4539E" w:rsidRDefault="00B4539E">
      <w:pPr>
        <w:spacing w:line="240" w:lineRule="auto"/>
        <w:jc w:val="both"/>
        <w:rPr>
          <w:rFonts w:ascii="Verdana" w:eastAsia="Verdana" w:hAnsi="Verdana" w:cs="Verdana"/>
          <w:sz w:val="20"/>
          <w:szCs w:val="20"/>
        </w:rPr>
      </w:pPr>
    </w:p>
    <w:p w:rsidR="00B4539E" w:rsidRDefault="00B4539E">
      <w:pPr>
        <w:spacing w:line="240" w:lineRule="auto"/>
        <w:jc w:val="both"/>
        <w:rPr>
          <w:rFonts w:ascii="Verdana" w:eastAsia="Verdana" w:hAnsi="Verdana" w:cs="Verdana"/>
          <w:sz w:val="20"/>
          <w:szCs w:val="20"/>
        </w:rPr>
      </w:pPr>
    </w:p>
    <w:p w:rsidR="00B4539E" w:rsidRDefault="00DC3D13">
      <w:pPr>
        <w:numPr>
          <w:ilvl w:val="0"/>
          <w:numId w:val="9"/>
        </w:numPr>
        <w:spacing w:line="240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DO PAGAMENTO DA TAXA DE INSCRIÇÃO:</w:t>
      </w:r>
    </w:p>
    <w:p w:rsidR="00B4539E" w:rsidRDefault="00B4539E">
      <w:pPr>
        <w:spacing w:line="240" w:lineRule="auto"/>
        <w:jc w:val="both"/>
        <w:rPr>
          <w:rFonts w:ascii="Verdana" w:eastAsia="Verdana" w:hAnsi="Verdana" w:cs="Verdana"/>
          <w:sz w:val="20"/>
          <w:szCs w:val="20"/>
        </w:rPr>
      </w:pPr>
    </w:p>
    <w:p w:rsidR="00B4539E" w:rsidRDefault="00DC3D13">
      <w:pPr>
        <w:numPr>
          <w:ilvl w:val="0"/>
          <w:numId w:val="5"/>
        </w:numPr>
        <w:spacing w:line="240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Após completar o formulário online, o candidato será redirecionado para uma pág</w:t>
      </w:r>
      <w:r>
        <w:rPr>
          <w:rFonts w:ascii="Verdana" w:eastAsia="Verdana" w:hAnsi="Verdana" w:cs="Verdana"/>
          <w:sz w:val="20"/>
          <w:szCs w:val="20"/>
        </w:rPr>
        <w:t xml:space="preserve">ina onde poderá acessar e salvar o boleto gerado, no valor de R$ 115,00 a ser pago até a data limite indicada no próprio boleto. </w:t>
      </w:r>
    </w:p>
    <w:p w:rsidR="00B4539E" w:rsidRDefault="00B4539E">
      <w:pPr>
        <w:spacing w:line="240" w:lineRule="auto"/>
        <w:jc w:val="both"/>
        <w:rPr>
          <w:rFonts w:ascii="Verdana" w:eastAsia="Verdana" w:hAnsi="Verdana" w:cs="Verdana"/>
          <w:sz w:val="20"/>
          <w:szCs w:val="20"/>
        </w:rPr>
      </w:pPr>
    </w:p>
    <w:p w:rsidR="00B4539E" w:rsidRDefault="00DC3D13">
      <w:pPr>
        <w:numPr>
          <w:ilvl w:val="0"/>
          <w:numId w:val="5"/>
        </w:numPr>
        <w:spacing w:line="240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Não efetuar o pagamento até essa data resultará no cancelamento da inscrição, impossibilitando o exame.</w:t>
      </w:r>
      <w:r>
        <w:rPr>
          <w:rFonts w:ascii="Verdana" w:eastAsia="Verdana" w:hAnsi="Verdana" w:cs="Verdana"/>
          <w:sz w:val="20"/>
          <w:szCs w:val="20"/>
        </w:rPr>
        <w:tab/>
      </w:r>
    </w:p>
    <w:p w:rsidR="00B4539E" w:rsidRDefault="00B4539E">
      <w:pPr>
        <w:spacing w:line="240" w:lineRule="auto"/>
        <w:jc w:val="both"/>
        <w:rPr>
          <w:rFonts w:ascii="Verdana" w:eastAsia="Verdana" w:hAnsi="Verdana" w:cs="Verdana"/>
          <w:sz w:val="20"/>
          <w:szCs w:val="20"/>
        </w:rPr>
      </w:pPr>
    </w:p>
    <w:p w:rsidR="00B4539E" w:rsidRDefault="00DC3D13">
      <w:pPr>
        <w:numPr>
          <w:ilvl w:val="0"/>
          <w:numId w:val="5"/>
        </w:numPr>
        <w:spacing w:line="240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Os comprovantes env</w:t>
      </w:r>
      <w:r>
        <w:rPr>
          <w:rFonts w:ascii="Verdana" w:eastAsia="Verdana" w:hAnsi="Verdana" w:cs="Verdana"/>
          <w:sz w:val="20"/>
          <w:szCs w:val="20"/>
        </w:rPr>
        <w:t xml:space="preserve">iados por e-mail </w:t>
      </w:r>
      <w:r>
        <w:rPr>
          <w:rFonts w:ascii="Verdana" w:eastAsia="Verdana" w:hAnsi="Verdana" w:cs="Verdana"/>
          <w:b/>
          <w:bCs/>
          <w:sz w:val="20"/>
          <w:szCs w:val="20"/>
        </w:rPr>
        <w:t>NÃO</w:t>
      </w:r>
      <w:r>
        <w:rPr>
          <w:rFonts w:ascii="Verdana" w:eastAsia="Verdana" w:hAnsi="Verdana" w:cs="Verdana"/>
          <w:sz w:val="20"/>
          <w:szCs w:val="20"/>
        </w:rPr>
        <w:t xml:space="preserve"> serão aceitos. </w:t>
      </w:r>
    </w:p>
    <w:p w:rsidR="00B4539E" w:rsidRDefault="00B4539E">
      <w:pPr>
        <w:spacing w:line="240" w:lineRule="auto"/>
        <w:ind w:left="720"/>
        <w:jc w:val="both"/>
        <w:rPr>
          <w:rFonts w:ascii="Verdana" w:eastAsia="Verdana" w:hAnsi="Verdana" w:cs="Verdana"/>
          <w:sz w:val="20"/>
          <w:szCs w:val="20"/>
        </w:rPr>
      </w:pPr>
    </w:p>
    <w:p w:rsidR="00B4539E" w:rsidRDefault="00DC3D13">
      <w:pPr>
        <w:numPr>
          <w:ilvl w:val="0"/>
          <w:numId w:val="5"/>
        </w:numPr>
        <w:spacing w:line="240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No dia do exame, o (a) candidato (a) deve apresentar o comprovante de </w:t>
      </w:r>
      <w:r>
        <w:rPr>
          <w:rFonts w:ascii="Verdana" w:eastAsia="Verdana" w:hAnsi="Verdana" w:cs="Verdana"/>
          <w:b/>
          <w:bCs/>
          <w:sz w:val="20"/>
          <w:szCs w:val="20"/>
        </w:rPr>
        <w:t>PAGAMENTO</w:t>
      </w:r>
      <w:r>
        <w:rPr>
          <w:rFonts w:ascii="Verdana" w:eastAsia="Verdana" w:hAnsi="Verdana" w:cs="Verdana"/>
          <w:sz w:val="20"/>
          <w:szCs w:val="20"/>
        </w:rPr>
        <w:t xml:space="preserve">. </w:t>
      </w:r>
    </w:p>
    <w:p w:rsidR="00B4539E" w:rsidRDefault="00B4539E">
      <w:pPr>
        <w:spacing w:line="240" w:lineRule="auto"/>
        <w:jc w:val="both"/>
        <w:rPr>
          <w:rFonts w:ascii="Verdana" w:eastAsia="Verdana" w:hAnsi="Verdana" w:cs="Verdana"/>
          <w:sz w:val="20"/>
          <w:szCs w:val="20"/>
        </w:rPr>
      </w:pPr>
    </w:p>
    <w:p w:rsidR="00B4539E" w:rsidRDefault="00DC3D13">
      <w:pPr>
        <w:numPr>
          <w:ilvl w:val="0"/>
          <w:numId w:val="5"/>
        </w:numPr>
        <w:spacing w:line="240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Comprovante de</w:t>
      </w:r>
      <w:r>
        <w:rPr>
          <w:rFonts w:ascii="Verdana" w:eastAsia="Verdana" w:hAnsi="Verdana" w:cs="Verdana"/>
          <w:b/>
          <w:bCs/>
          <w:sz w:val="20"/>
          <w:szCs w:val="20"/>
        </w:rPr>
        <w:t xml:space="preserve"> AGENDAMENTO</w:t>
      </w:r>
      <w:r>
        <w:rPr>
          <w:rFonts w:ascii="Verdana" w:eastAsia="Verdana" w:hAnsi="Verdana" w:cs="Verdana"/>
          <w:sz w:val="20"/>
          <w:szCs w:val="20"/>
        </w:rPr>
        <w:t xml:space="preserve"> não será válido. </w:t>
      </w:r>
    </w:p>
    <w:p w:rsidR="00B4539E" w:rsidRDefault="00B4539E">
      <w:pPr>
        <w:spacing w:line="240" w:lineRule="auto"/>
        <w:jc w:val="both"/>
        <w:rPr>
          <w:rFonts w:ascii="Verdana" w:eastAsia="Verdana" w:hAnsi="Verdana" w:cs="Verdana"/>
          <w:sz w:val="20"/>
          <w:szCs w:val="20"/>
        </w:rPr>
      </w:pPr>
    </w:p>
    <w:p w:rsidR="00B4539E" w:rsidRDefault="00DC3D13">
      <w:pPr>
        <w:numPr>
          <w:ilvl w:val="0"/>
          <w:numId w:val="5"/>
        </w:numPr>
        <w:spacing w:line="240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A taxa de inscrição NÃO é reembolsável e não será usada para exames futuros.</w:t>
      </w:r>
    </w:p>
    <w:p w:rsidR="00B4539E" w:rsidRDefault="00B4539E">
      <w:pPr>
        <w:spacing w:line="240" w:lineRule="auto"/>
        <w:jc w:val="both"/>
        <w:rPr>
          <w:rFonts w:ascii="Verdana" w:eastAsia="Verdana" w:hAnsi="Verdana" w:cs="Verdana"/>
          <w:sz w:val="20"/>
          <w:szCs w:val="20"/>
        </w:rPr>
      </w:pPr>
    </w:p>
    <w:p w:rsidR="00B4539E" w:rsidRDefault="00B4539E">
      <w:pPr>
        <w:spacing w:line="240" w:lineRule="auto"/>
        <w:jc w:val="both"/>
        <w:rPr>
          <w:rFonts w:ascii="Verdana" w:eastAsia="Verdana" w:hAnsi="Verdana" w:cs="Verdana"/>
          <w:sz w:val="20"/>
          <w:szCs w:val="20"/>
        </w:rPr>
      </w:pPr>
    </w:p>
    <w:p w:rsidR="00B4539E" w:rsidRDefault="00B4539E">
      <w:pPr>
        <w:spacing w:line="240" w:lineRule="auto"/>
        <w:jc w:val="both"/>
        <w:rPr>
          <w:rFonts w:ascii="Verdana" w:eastAsia="Verdana" w:hAnsi="Verdana" w:cs="Verdana"/>
          <w:sz w:val="20"/>
          <w:szCs w:val="20"/>
        </w:rPr>
      </w:pPr>
    </w:p>
    <w:p w:rsidR="00B4539E" w:rsidRDefault="00DC3D13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>DO EXAME 2606 IPA:</w:t>
      </w:r>
    </w:p>
    <w:p w:rsidR="00B4539E" w:rsidRDefault="00B4539E">
      <w:pPr>
        <w:spacing w:line="240" w:lineRule="auto"/>
        <w:jc w:val="both"/>
        <w:rPr>
          <w:rFonts w:ascii="Verdana" w:eastAsia="Verdana" w:hAnsi="Verdana" w:cs="Verdana"/>
          <w:sz w:val="20"/>
          <w:szCs w:val="20"/>
        </w:rPr>
      </w:pPr>
    </w:p>
    <w:p w:rsidR="00B4539E" w:rsidRDefault="00DC3D13">
      <w:pPr>
        <w:numPr>
          <w:ilvl w:val="0"/>
          <w:numId w:val="7"/>
        </w:numPr>
        <w:spacing w:line="240" w:lineRule="auto"/>
        <w:jc w:val="both"/>
        <w:rPr>
          <w:rFonts w:ascii="Verdana" w:eastAsia="Verdana" w:hAnsi="Verdana" w:cs="Verdana"/>
          <w:sz w:val="20"/>
          <w:szCs w:val="20"/>
          <w:highlight w:val="yellow"/>
        </w:rPr>
      </w:pPr>
      <w:r>
        <w:rPr>
          <w:rFonts w:ascii="Verdana" w:eastAsia="Verdana" w:hAnsi="Verdana" w:cs="Verdana"/>
          <w:b/>
          <w:bCs/>
          <w:sz w:val="20"/>
          <w:szCs w:val="20"/>
          <w:highlight w:val="yellow"/>
        </w:rPr>
        <w:lastRenderedPageBreak/>
        <w:t>DATA</w:t>
      </w:r>
      <w:r>
        <w:rPr>
          <w:rFonts w:ascii="Verdana" w:eastAsia="Verdana" w:hAnsi="Verdana" w:cs="Verdana"/>
          <w:sz w:val="20"/>
          <w:szCs w:val="20"/>
          <w:highlight w:val="yellow"/>
        </w:rPr>
        <w:t>: 30/06/2026</w:t>
      </w:r>
    </w:p>
    <w:p w:rsidR="00B4539E" w:rsidRDefault="00DC3D13">
      <w:pPr>
        <w:numPr>
          <w:ilvl w:val="0"/>
          <w:numId w:val="7"/>
        </w:numPr>
        <w:spacing w:line="240" w:lineRule="auto"/>
        <w:jc w:val="both"/>
        <w:rPr>
          <w:rFonts w:ascii="Verdana" w:eastAsia="Verdana" w:hAnsi="Verdana" w:cs="Verdana"/>
          <w:sz w:val="20"/>
          <w:szCs w:val="20"/>
          <w:highlight w:val="yellow"/>
        </w:rPr>
      </w:pPr>
      <w:r>
        <w:rPr>
          <w:rFonts w:ascii="Verdana" w:eastAsia="Verdana" w:hAnsi="Verdana" w:cs="Verdana"/>
          <w:b/>
          <w:bCs/>
          <w:sz w:val="20"/>
          <w:szCs w:val="20"/>
          <w:highlight w:val="yellow"/>
        </w:rPr>
        <w:t>HORÁRIO</w:t>
      </w:r>
      <w:r>
        <w:rPr>
          <w:rFonts w:ascii="Verdana" w:eastAsia="Verdana" w:hAnsi="Verdana" w:cs="Verdana"/>
          <w:sz w:val="20"/>
          <w:szCs w:val="20"/>
          <w:highlight w:val="yellow"/>
        </w:rPr>
        <w:t xml:space="preserve">: 14:30 </w:t>
      </w:r>
    </w:p>
    <w:p w:rsidR="00B4539E" w:rsidRDefault="00DC3D13">
      <w:pPr>
        <w:spacing w:line="240" w:lineRule="auto"/>
        <w:ind w:left="72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                     </w:t>
      </w:r>
    </w:p>
    <w:p w:rsidR="00B4539E" w:rsidRDefault="00DC3D13">
      <w:pPr>
        <w:numPr>
          <w:ilvl w:val="0"/>
          <w:numId w:val="7"/>
        </w:numPr>
        <w:spacing w:line="240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DURAÇÃO:  2 horas </w:t>
      </w:r>
    </w:p>
    <w:p w:rsidR="00B4539E" w:rsidRDefault="00B4539E">
      <w:pPr>
        <w:spacing w:line="240" w:lineRule="auto"/>
        <w:ind w:left="720"/>
        <w:jc w:val="both"/>
        <w:rPr>
          <w:rFonts w:ascii="Verdana" w:eastAsia="Verdana" w:hAnsi="Verdana" w:cs="Verdana"/>
          <w:sz w:val="20"/>
          <w:szCs w:val="20"/>
        </w:rPr>
      </w:pPr>
    </w:p>
    <w:p w:rsidR="00B4539E" w:rsidRDefault="00DC3D13">
      <w:pPr>
        <w:numPr>
          <w:ilvl w:val="0"/>
          <w:numId w:val="7"/>
        </w:numPr>
        <w:spacing w:line="240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LOCAL: Cidade Universitária, campus Butantã (</w:t>
      </w:r>
      <w:r>
        <w:rPr>
          <w:rFonts w:ascii="Verdana" w:eastAsia="Verdana" w:hAnsi="Verdana" w:cs="Verdana"/>
          <w:b/>
          <w:bCs/>
          <w:sz w:val="20"/>
          <w:szCs w:val="20"/>
        </w:rPr>
        <w:t>o local será comunicado por e-mail até 24h antes da prova</w:t>
      </w:r>
      <w:r>
        <w:rPr>
          <w:rFonts w:ascii="Verdana" w:eastAsia="Verdana" w:hAnsi="Verdana" w:cs="Verdana"/>
          <w:sz w:val="20"/>
          <w:szCs w:val="20"/>
        </w:rPr>
        <w:t>)</w:t>
      </w:r>
    </w:p>
    <w:p w:rsidR="00B4539E" w:rsidRDefault="00B4539E">
      <w:pPr>
        <w:spacing w:line="240" w:lineRule="auto"/>
        <w:ind w:left="720"/>
        <w:jc w:val="both"/>
        <w:rPr>
          <w:rFonts w:ascii="Verdana" w:eastAsia="Verdana" w:hAnsi="Verdana" w:cs="Verdana"/>
          <w:sz w:val="20"/>
          <w:szCs w:val="20"/>
        </w:rPr>
      </w:pPr>
    </w:p>
    <w:p w:rsidR="00B4539E" w:rsidRDefault="00DC3D13">
      <w:pPr>
        <w:numPr>
          <w:ilvl w:val="0"/>
          <w:numId w:val="7"/>
        </w:numPr>
        <w:spacing w:line="240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ESTRUTURA DO EXAME:</w:t>
      </w:r>
    </w:p>
    <w:p w:rsidR="00B4539E" w:rsidRDefault="00B4539E">
      <w:pPr>
        <w:spacing w:line="240" w:lineRule="auto"/>
        <w:ind w:left="720"/>
        <w:jc w:val="both"/>
        <w:rPr>
          <w:rFonts w:ascii="Verdana" w:eastAsia="Verdana" w:hAnsi="Verdana" w:cs="Verdana"/>
          <w:sz w:val="20"/>
          <w:szCs w:val="20"/>
        </w:rPr>
      </w:pPr>
    </w:p>
    <w:p w:rsidR="00B4539E" w:rsidRDefault="00DC3D13">
      <w:pPr>
        <w:numPr>
          <w:ilvl w:val="0"/>
          <w:numId w:val="8"/>
        </w:numPr>
        <w:spacing w:line="240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Parte 1 (para os candidatos ao Mestrado e ao Doutorado)</w:t>
      </w:r>
    </w:p>
    <w:p w:rsidR="00B4539E" w:rsidRDefault="00DC3D13">
      <w:pPr>
        <w:spacing w:line="240" w:lineRule="auto"/>
        <w:ind w:left="144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A prova consiste em compreensão de leitura de textos relacionados à área de conhecimento específica do programa de pós-graduação com 20 questões de múltipla escolha.  </w:t>
      </w:r>
    </w:p>
    <w:p w:rsidR="00B4539E" w:rsidRDefault="00DC3D13">
      <w:pPr>
        <w:spacing w:line="240" w:lineRule="auto"/>
        <w:ind w:left="144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Os enunciados e alternativas das</w:t>
      </w:r>
      <w:r>
        <w:rPr>
          <w:rFonts w:ascii="Verdana" w:eastAsia="Verdana" w:hAnsi="Verdana" w:cs="Verdana"/>
          <w:sz w:val="20"/>
          <w:szCs w:val="20"/>
        </w:rPr>
        <w:t xml:space="preserve"> provas de múltipla escolha são em língua portuguesa.</w:t>
      </w:r>
    </w:p>
    <w:p w:rsidR="00B4539E" w:rsidRDefault="00B4539E">
      <w:pPr>
        <w:spacing w:line="240" w:lineRule="auto"/>
        <w:ind w:left="1440"/>
        <w:jc w:val="both"/>
        <w:rPr>
          <w:rFonts w:ascii="Verdana" w:eastAsia="Verdana" w:hAnsi="Verdana" w:cs="Verdana"/>
          <w:sz w:val="20"/>
          <w:szCs w:val="20"/>
        </w:rPr>
      </w:pPr>
    </w:p>
    <w:p w:rsidR="00B4539E" w:rsidRDefault="00DC3D13">
      <w:pPr>
        <w:numPr>
          <w:ilvl w:val="0"/>
          <w:numId w:val="2"/>
        </w:numPr>
        <w:spacing w:line="240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Parte 2 (para os candidatos ao Doutorado) </w:t>
      </w:r>
    </w:p>
    <w:p w:rsidR="00B4539E" w:rsidRDefault="00DC3D13">
      <w:pPr>
        <w:spacing w:line="240" w:lineRule="auto"/>
        <w:ind w:left="144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A prova de produção escrita consiste na elaboração de um texto de 90 a 100 palavras sobre a temática de um dos textos da parte 1 da prova.</w:t>
      </w:r>
    </w:p>
    <w:p w:rsidR="00B4539E" w:rsidRDefault="00B4539E">
      <w:pPr>
        <w:spacing w:line="240" w:lineRule="auto"/>
        <w:jc w:val="both"/>
        <w:rPr>
          <w:rFonts w:ascii="Verdana" w:eastAsia="Verdana" w:hAnsi="Verdana" w:cs="Verdana"/>
          <w:sz w:val="20"/>
          <w:szCs w:val="20"/>
        </w:rPr>
      </w:pPr>
    </w:p>
    <w:p w:rsidR="00B4539E" w:rsidRDefault="00DC3D13">
      <w:pPr>
        <w:numPr>
          <w:ilvl w:val="0"/>
          <w:numId w:val="6"/>
        </w:numPr>
        <w:spacing w:line="240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O uso de dicionário monolíngue e/ou bilíngue físico é permitido. </w:t>
      </w:r>
    </w:p>
    <w:p w:rsidR="00B4539E" w:rsidRDefault="00B4539E">
      <w:pPr>
        <w:spacing w:line="240" w:lineRule="auto"/>
        <w:ind w:left="720"/>
        <w:jc w:val="both"/>
        <w:rPr>
          <w:rFonts w:ascii="Verdana" w:eastAsia="Verdana" w:hAnsi="Verdana" w:cs="Verdana"/>
          <w:sz w:val="20"/>
          <w:szCs w:val="20"/>
        </w:rPr>
      </w:pPr>
    </w:p>
    <w:p w:rsidR="00B4539E" w:rsidRDefault="00DC3D13">
      <w:pPr>
        <w:numPr>
          <w:ilvl w:val="0"/>
          <w:numId w:val="7"/>
        </w:numPr>
        <w:spacing w:line="240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O compartilhamento de dicionários</w:t>
      </w:r>
      <w:r>
        <w:rPr>
          <w:rFonts w:ascii="Verdana" w:eastAsia="Verdana" w:hAnsi="Verdana" w:cs="Verdana"/>
          <w:b/>
          <w:bCs/>
          <w:sz w:val="20"/>
          <w:szCs w:val="20"/>
        </w:rPr>
        <w:t xml:space="preserve"> NÃO </w:t>
      </w:r>
      <w:r>
        <w:rPr>
          <w:rFonts w:ascii="Verdana" w:eastAsia="Verdana" w:hAnsi="Verdana" w:cs="Verdana"/>
          <w:sz w:val="20"/>
          <w:szCs w:val="20"/>
        </w:rPr>
        <w:t xml:space="preserve">é permitido.  </w:t>
      </w:r>
    </w:p>
    <w:p w:rsidR="00B4539E" w:rsidRDefault="00B4539E">
      <w:pPr>
        <w:spacing w:line="240" w:lineRule="auto"/>
        <w:jc w:val="both"/>
        <w:rPr>
          <w:rFonts w:ascii="Verdana" w:eastAsia="Verdana" w:hAnsi="Verdana" w:cs="Verdana"/>
          <w:sz w:val="20"/>
          <w:szCs w:val="20"/>
        </w:rPr>
      </w:pPr>
    </w:p>
    <w:p w:rsidR="00B4539E" w:rsidRDefault="00B4539E">
      <w:pPr>
        <w:spacing w:line="240" w:lineRule="auto"/>
        <w:jc w:val="both"/>
        <w:rPr>
          <w:rFonts w:ascii="Verdana" w:eastAsia="Verdana" w:hAnsi="Verdana" w:cs="Verdana"/>
          <w:sz w:val="20"/>
          <w:szCs w:val="20"/>
        </w:rPr>
      </w:pPr>
    </w:p>
    <w:p w:rsidR="00B4539E" w:rsidRDefault="00DC3D13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 xml:space="preserve">DO DIA DO EXAME: </w:t>
      </w:r>
    </w:p>
    <w:p w:rsidR="00B4539E" w:rsidRDefault="00B4539E">
      <w:pPr>
        <w:spacing w:line="240" w:lineRule="auto"/>
        <w:jc w:val="both"/>
        <w:rPr>
          <w:rFonts w:ascii="Verdana" w:eastAsia="Verdana" w:hAnsi="Verdana" w:cs="Verdana"/>
          <w:sz w:val="20"/>
          <w:szCs w:val="20"/>
        </w:rPr>
      </w:pPr>
    </w:p>
    <w:p w:rsidR="00B4539E" w:rsidRDefault="00DC3D13">
      <w:pPr>
        <w:numPr>
          <w:ilvl w:val="0"/>
          <w:numId w:val="3"/>
        </w:numPr>
        <w:spacing w:line="240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O candidato deve mostrar um documento válido com foto e assinatura: RG, passaporte ou RNE. O documento deve estar v</w:t>
      </w:r>
      <w:r>
        <w:rPr>
          <w:rFonts w:ascii="Verdana" w:eastAsia="Verdana" w:hAnsi="Verdana" w:cs="Verdana"/>
          <w:sz w:val="20"/>
          <w:szCs w:val="20"/>
        </w:rPr>
        <w:t xml:space="preserve">igente. </w:t>
      </w:r>
      <w:r>
        <w:rPr>
          <w:rFonts w:ascii="Verdana" w:eastAsia="Verdana" w:hAnsi="Verdana" w:cs="Verdana"/>
          <w:b/>
          <w:bCs/>
          <w:sz w:val="20"/>
          <w:szCs w:val="20"/>
        </w:rPr>
        <w:t>O cartão USP não é aceito.</w:t>
      </w:r>
    </w:p>
    <w:p w:rsidR="00B4539E" w:rsidRDefault="00B4539E">
      <w:pPr>
        <w:spacing w:line="240" w:lineRule="auto"/>
        <w:ind w:left="720"/>
        <w:jc w:val="both"/>
        <w:rPr>
          <w:rFonts w:ascii="Verdana" w:eastAsia="Verdana" w:hAnsi="Verdana" w:cs="Verdana"/>
          <w:sz w:val="20"/>
          <w:szCs w:val="20"/>
        </w:rPr>
      </w:pPr>
    </w:p>
    <w:p w:rsidR="00B4539E" w:rsidRDefault="00DC3D13">
      <w:pPr>
        <w:numPr>
          <w:ilvl w:val="0"/>
          <w:numId w:val="3"/>
        </w:numPr>
        <w:spacing w:line="240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Sem o documento original com foto e o comprovante de pagamento do boleto, o exame não poderá ser realizado.</w:t>
      </w:r>
    </w:p>
    <w:p w:rsidR="00B4539E" w:rsidRDefault="00B4539E">
      <w:pPr>
        <w:spacing w:line="240" w:lineRule="auto"/>
        <w:ind w:left="720"/>
        <w:jc w:val="both"/>
        <w:rPr>
          <w:rFonts w:ascii="Verdana" w:eastAsia="Verdana" w:hAnsi="Verdana" w:cs="Verdana"/>
          <w:sz w:val="20"/>
          <w:szCs w:val="20"/>
        </w:rPr>
      </w:pPr>
    </w:p>
    <w:p w:rsidR="00B4539E" w:rsidRDefault="00DC3D13">
      <w:pPr>
        <w:numPr>
          <w:ilvl w:val="0"/>
          <w:numId w:val="3"/>
        </w:numPr>
        <w:spacing w:line="240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MOTIVOS PARA DESCLASSIFICAÇÃO DO CANDIDATO DURANTE A PROVA: </w:t>
      </w:r>
    </w:p>
    <w:p w:rsidR="00B4539E" w:rsidRDefault="00DC3D13">
      <w:pPr>
        <w:spacing w:line="240" w:lineRule="auto"/>
        <w:ind w:left="72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Má conduta, uso de celular e outro dispositivo, entrega do portfólio incompleto da prova (o aluno deve devolver todas as partes da prova, exceto a folha de rosto).</w:t>
      </w:r>
    </w:p>
    <w:p w:rsidR="00B4539E" w:rsidRDefault="00B4539E">
      <w:pPr>
        <w:spacing w:line="240" w:lineRule="auto"/>
        <w:jc w:val="both"/>
        <w:rPr>
          <w:rFonts w:ascii="Verdana" w:eastAsia="Verdana" w:hAnsi="Verdana" w:cs="Verdana"/>
          <w:sz w:val="20"/>
          <w:szCs w:val="20"/>
        </w:rPr>
      </w:pPr>
    </w:p>
    <w:p w:rsidR="00B4539E" w:rsidRDefault="00DC3D13">
      <w:pPr>
        <w:numPr>
          <w:ilvl w:val="0"/>
          <w:numId w:val="9"/>
        </w:numPr>
        <w:spacing w:line="240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DO RESULTADO:</w:t>
      </w:r>
    </w:p>
    <w:p w:rsidR="00B4539E" w:rsidRDefault="00B4539E">
      <w:pPr>
        <w:spacing w:line="240" w:lineRule="auto"/>
        <w:jc w:val="both"/>
        <w:rPr>
          <w:rFonts w:ascii="Verdana" w:eastAsia="Verdana" w:hAnsi="Verdana" w:cs="Verdana"/>
          <w:sz w:val="20"/>
          <w:szCs w:val="20"/>
        </w:rPr>
      </w:pPr>
    </w:p>
    <w:p w:rsidR="00B4539E" w:rsidRDefault="00DC3D13">
      <w:pPr>
        <w:numPr>
          <w:ilvl w:val="0"/>
          <w:numId w:val="1"/>
        </w:numPr>
        <w:spacing w:line="240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06/07: O gabarito será publicado no site do Centro Interdepartamental de Lín</w:t>
      </w:r>
      <w:r>
        <w:rPr>
          <w:rFonts w:ascii="Verdana" w:eastAsia="Verdana" w:hAnsi="Verdana" w:cs="Verdana"/>
          <w:sz w:val="20"/>
          <w:szCs w:val="20"/>
        </w:rPr>
        <w:t>guas na seção de arquivos em PDF intitulada ANEXO, no final da página "Proficiência em Inglês" (</w:t>
      </w:r>
      <w:hyperlink r:id="rId10">
        <w:r>
          <w:rPr>
            <w:rFonts w:ascii="Verdana" w:eastAsia="Verdana" w:hAnsi="Verdana" w:cs="Verdana"/>
            <w:color w:val="1155CC"/>
            <w:sz w:val="20"/>
            <w:szCs w:val="20"/>
            <w:u w:val="single"/>
          </w:rPr>
          <w:t>clique aqui</w:t>
        </w:r>
      </w:hyperlink>
      <w:r>
        <w:rPr>
          <w:rFonts w:ascii="Verdana" w:eastAsia="Verdana" w:hAnsi="Verdana" w:cs="Verdana"/>
          <w:sz w:val="20"/>
          <w:szCs w:val="20"/>
        </w:rPr>
        <w:t>).</w:t>
      </w:r>
    </w:p>
    <w:p w:rsidR="00B4539E" w:rsidRDefault="00B4539E">
      <w:pPr>
        <w:spacing w:line="240" w:lineRule="auto"/>
        <w:ind w:left="720"/>
        <w:jc w:val="both"/>
        <w:rPr>
          <w:rFonts w:ascii="Verdana" w:eastAsia="Verdana" w:hAnsi="Verdana" w:cs="Verdana"/>
          <w:sz w:val="20"/>
          <w:szCs w:val="20"/>
        </w:rPr>
      </w:pPr>
    </w:p>
    <w:p w:rsidR="00B4539E" w:rsidRDefault="00DC3D13">
      <w:pPr>
        <w:numPr>
          <w:ilvl w:val="0"/>
          <w:numId w:val="1"/>
        </w:numPr>
        <w:spacing w:line="240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13/07: Os resultados serão enviados em forma de conceito (Suficiente ou Insu</w:t>
      </w:r>
      <w:r>
        <w:rPr>
          <w:rFonts w:ascii="Verdana" w:eastAsia="Verdana" w:hAnsi="Verdana" w:cs="Verdana"/>
          <w:sz w:val="20"/>
          <w:szCs w:val="20"/>
        </w:rPr>
        <w:t xml:space="preserve">ficiente) para a Secretaria de Pós-graduação de Biodiversidade Vegetal e Meio Ambiente do Instituto de Pesquisas Ambientais (IPA). </w:t>
      </w:r>
    </w:p>
    <w:p w:rsidR="00B4539E" w:rsidRDefault="00B4539E">
      <w:pPr>
        <w:spacing w:line="240" w:lineRule="auto"/>
        <w:jc w:val="both"/>
        <w:rPr>
          <w:rFonts w:ascii="Verdana" w:eastAsia="Verdana" w:hAnsi="Verdana" w:cs="Verdana"/>
          <w:sz w:val="20"/>
          <w:szCs w:val="20"/>
        </w:rPr>
      </w:pPr>
    </w:p>
    <w:p w:rsidR="00B4539E" w:rsidRDefault="00DC3D13">
      <w:pPr>
        <w:numPr>
          <w:ilvl w:val="0"/>
          <w:numId w:val="1"/>
        </w:numPr>
        <w:spacing w:line="240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O Centro Interdepartamental de Línguas não realiza a divulgação dos resultados; a data e forma de divulgação são responsabi</w:t>
      </w:r>
      <w:r>
        <w:rPr>
          <w:rFonts w:ascii="Verdana" w:eastAsia="Verdana" w:hAnsi="Verdana" w:cs="Verdana"/>
          <w:sz w:val="20"/>
          <w:szCs w:val="20"/>
        </w:rPr>
        <w:t>lidade da SPG.</w:t>
      </w:r>
    </w:p>
    <w:sectPr w:rsidR="00B4539E">
      <w:headerReference w:type="default" r:id="rId11"/>
      <w:headerReference w:type="first" r:id="rId12"/>
      <w:footerReference w:type="first" r:id="rId13"/>
      <w:pgSz w:w="11909" w:h="16834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3D13" w:rsidRDefault="00DC3D13">
      <w:pPr>
        <w:spacing w:line="240" w:lineRule="auto"/>
      </w:pPr>
      <w:r>
        <w:separator/>
      </w:r>
    </w:p>
  </w:endnote>
  <w:endnote w:type="continuationSeparator" w:id="0">
    <w:p w:rsidR="00DC3D13" w:rsidRDefault="00DC3D1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6316E405-C1C4-42C0-BB07-07C9DAF7466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18EC77FA-C150-401D-A27D-B239BE1AE3A8}"/>
    <w:embedBold r:id="rId3" w:fontKey="{BCF0C4D2-4507-4EB1-8C06-04FCAE1F9A2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4D2F0B0-165B-4236-8D49-2F3EAAA8FFA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92303E9-8CF8-45A7-8D70-FC7DA848FF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539E" w:rsidRDefault="00B4539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3D13" w:rsidRDefault="00DC3D13">
      <w:pPr>
        <w:spacing w:line="240" w:lineRule="auto"/>
      </w:pPr>
      <w:r>
        <w:separator/>
      </w:r>
    </w:p>
  </w:footnote>
  <w:footnote w:type="continuationSeparator" w:id="0">
    <w:p w:rsidR="00DC3D13" w:rsidRDefault="00DC3D1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539E" w:rsidRDefault="00B4539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539E" w:rsidRDefault="00DC3D13">
    <w:pPr>
      <w:spacing w:before="14" w:line="240" w:lineRule="auto"/>
      <w:ind w:right="-40"/>
      <w:jc w:val="right"/>
      <w:rPr>
        <w:rFonts w:ascii="Century Gothic" w:eastAsia="Century Gothic" w:hAnsi="Century Gothic" w:cs="Century Gothic"/>
        <w:sz w:val="16"/>
        <w:szCs w:val="16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1527810</wp:posOffset>
          </wp:positionH>
          <wp:positionV relativeFrom="paragraph">
            <wp:posOffset>16510</wp:posOffset>
          </wp:positionV>
          <wp:extent cx="1247775" cy="809625"/>
          <wp:effectExtent l="0" t="0" r="0" b="0"/>
          <wp:wrapNone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7775" cy="809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156210</wp:posOffset>
          </wp:positionH>
          <wp:positionV relativeFrom="paragraph">
            <wp:posOffset>-164462</wp:posOffset>
          </wp:positionV>
          <wp:extent cx="1076325" cy="1076325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76325" cy="1076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B4539E" w:rsidRDefault="00B4539E">
    <w:pPr>
      <w:spacing w:before="14" w:line="240" w:lineRule="auto"/>
      <w:ind w:right="-40"/>
      <w:jc w:val="right"/>
      <w:rPr>
        <w:rFonts w:ascii="Century Gothic" w:eastAsia="Century Gothic" w:hAnsi="Century Gothic" w:cs="Century Gothic"/>
        <w:sz w:val="16"/>
        <w:szCs w:val="16"/>
      </w:rPr>
    </w:pPr>
  </w:p>
  <w:p w:rsidR="00B4539E" w:rsidRDefault="00DC3D13">
    <w:pPr>
      <w:spacing w:before="14" w:line="240" w:lineRule="auto"/>
      <w:ind w:right="-40"/>
      <w:jc w:val="right"/>
      <w:rPr>
        <w:rFonts w:ascii="Times New Roman" w:eastAsia="Times New Roman" w:hAnsi="Times New Roman" w:cs="Times New Roman"/>
        <w:sz w:val="24"/>
        <w:szCs w:val="24"/>
      </w:rPr>
    </w:pPr>
    <w:r>
      <w:rPr>
        <w:rFonts w:ascii="Century Gothic" w:eastAsia="Century Gothic" w:hAnsi="Century Gothic" w:cs="Century Gothic"/>
        <w:sz w:val="16"/>
        <w:szCs w:val="16"/>
      </w:rPr>
      <w:t>Av. Prof. Lineu Prestes nº 159 - CCJ - Sala 05 CEP: 05508-000 </w:t>
    </w:r>
  </w:p>
  <w:p w:rsidR="00B4539E" w:rsidRDefault="00DC3D13">
    <w:pPr>
      <w:spacing w:line="240" w:lineRule="auto"/>
      <w:ind w:right="-40"/>
      <w:jc w:val="right"/>
      <w:rPr>
        <w:rFonts w:ascii="Century Gothic" w:eastAsia="Century Gothic" w:hAnsi="Century Gothic" w:cs="Century Gothic"/>
        <w:sz w:val="16"/>
        <w:szCs w:val="16"/>
      </w:rPr>
    </w:pPr>
    <w:r>
      <w:rPr>
        <w:rFonts w:ascii="Century Gothic" w:eastAsia="Century Gothic" w:hAnsi="Century Gothic" w:cs="Century Gothic"/>
        <w:sz w:val="16"/>
        <w:szCs w:val="16"/>
      </w:rPr>
      <w:t xml:space="preserve">Cidade Universitária – São </w:t>
    </w:r>
    <w:proofErr w:type="spellStart"/>
    <w:r>
      <w:rPr>
        <w:rFonts w:ascii="Century Gothic" w:eastAsia="Century Gothic" w:hAnsi="Century Gothic" w:cs="Century Gothic"/>
        <w:sz w:val="16"/>
        <w:szCs w:val="16"/>
      </w:rPr>
      <w:t>Paulo-SP</w:t>
    </w:r>
    <w:proofErr w:type="spellEnd"/>
    <w:r>
      <w:rPr>
        <w:rFonts w:ascii="Century Gothic" w:eastAsia="Century Gothic" w:hAnsi="Century Gothic" w:cs="Century Gothic"/>
        <w:sz w:val="16"/>
        <w:szCs w:val="16"/>
      </w:rPr>
      <w:t>. </w:t>
    </w:r>
  </w:p>
  <w:p w:rsidR="00B4539E" w:rsidRDefault="00DC3D13">
    <w:pPr>
      <w:spacing w:line="240" w:lineRule="auto"/>
      <w:ind w:right="-40"/>
      <w:jc w:val="right"/>
      <w:rPr>
        <w:rFonts w:ascii="Times New Roman" w:eastAsia="Times New Roman" w:hAnsi="Times New Roman" w:cs="Times New Roman"/>
        <w:sz w:val="24"/>
        <w:szCs w:val="24"/>
      </w:rPr>
    </w:pPr>
    <w:r>
      <w:rPr>
        <w:rFonts w:ascii="Century Gothic" w:eastAsia="Century Gothic" w:hAnsi="Century Gothic" w:cs="Century Gothic"/>
        <w:sz w:val="16"/>
        <w:szCs w:val="16"/>
      </w:rPr>
      <w:t xml:space="preserve">Site- </w:t>
    </w:r>
    <w:r>
      <w:rPr>
        <w:rFonts w:ascii="Century Gothic" w:eastAsia="Century Gothic" w:hAnsi="Century Gothic" w:cs="Century Gothic"/>
        <w:color w:val="0000FF"/>
        <w:sz w:val="16"/>
        <w:szCs w:val="16"/>
        <w:u w:val="single"/>
      </w:rPr>
      <w:t xml:space="preserve">http://clinguas.fflch.usp.br </w:t>
    </w:r>
    <w:proofErr w:type="spellStart"/>
    <w:r>
      <w:rPr>
        <w:rFonts w:ascii="Century Gothic" w:eastAsia="Century Gothic" w:hAnsi="Century Gothic" w:cs="Century Gothic"/>
        <w:sz w:val="16"/>
        <w:szCs w:val="16"/>
      </w:rPr>
      <w:t>Tel</w:t>
    </w:r>
    <w:proofErr w:type="spellEnd"/>
    <w:r>
      <w:rPr>
        <w:rFonts w:ascii="Century Gothic" w:eastAsia="Century Gothic" w:hAnsi="Century Gothic" w:cs="Century Gothic"/>
        <w:sz w:val="16"/>
        <w:szCs w:val="16"/>
      </w:rPr>
      <w:t xml:space="preserve"> (11) 3091-2417</w:t>
    </w:r>
  </w:p>
  <w:p w:rsidR="00B4539E" w:rsidRDefault="00B4539E"/>
  <w:p w:rsidR="00B4539E" w:rsidRDefault="00B4539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543F75"/>
    <w:multiLevelType w:val="multilevel"/>
    <w:tmpl w:val="5C62A58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113C5483"/>
    <w:multiLevelType w:val="multilevel"/>
    <w:tmpl w:val="D67026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D3456E9"/>
    <w:multiLevelType w:val="multilevel"/>
    <w:tmpl w:val="BD0E37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DA379C3"/>
    <w:multiLevelType w:val="multilevel"/>
    <w:tmpl w:val="019C24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E227101"/>
    <w:multiLevelType w:val="multilevel"/>
    <w:tmpl w:val="F95E44B8"/>
    <w:lvl w:ilvl="0">
      <w:start w:val="1"/>
      <w:numFmt w:val="decimal"/>
      <w:lvlText w:val="%1."/>
      <w:lvlJc w:val="left"/>
      <w:pPr>
        <w:ind w:left="0" w:firstLine="0"/>
      </w:pPr>
      <w:rPr>
        <w:rFonts w:ascii="Arial" w:eastAsia="Arial" w:hAnsi="Arial" w:cs="Arial"/>
        <w:b/>
        <w:b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414C3D00"/>
    <w:multiLevelType w:val="multilevel"/>
    <w:tmpl w:val="F7563D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20C4B42"/>
    <w:multiLevelType w:val="multilevel"/>
    <w:tmpl w:val="BB5067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D25051A"/>
    <w:multiLevelType w:val="multilevel"/>
    <w:tmpl w:val="EAECFF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7DF6994"/>
    <w:multiLevelType w:val="multilevel"/>
    <w:tmpl w:val="522CE88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6"/>
  </w:num>
  <w:num w:numId="2">
    <w:abstractNumId w:val="8"/>
  </w:num>
  <w:num w:numId="3">
    <w:abstractNumId w:val="3"/>
  </w:num>
  <w:num w:numId="4">
    <w:abstractNumId w:val="1"/>
  </w:num>
  <w:num w:numId="5">
    <w:abstractNumId w:val="5"/>
  </w:num>
  <w:num w:numId="6">
    <w:abstractNumId w:val="2"/>
  </w:num>
  <w:num w:numId="7">
    <w:abstractNumId w:val="7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539E"/>
    <w:rsid w:val="00553C29"/>
    <w:rsid w:val="00B4539E"/>
    <w:rsid w:val="00DC3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829CA09-9676-4A60-969E-E2191AC60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inguas.fflch.usp.br/normas-dos-exames-de-proficiencia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clinguas.fflch.usp.br/proficiencia-ingle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linguas.fflch.usp.br/proficiencia-ingles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u0YEzvnyFosdInvfe4shZAs5Fg==">CgMxLjAyDmgudDQybGlxbWsyOHBuOAByITFYSXcwWUh2ZnVYZkZvQlhsbU9WRy1LazVUNms3eFJHag==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592</Words>
  <Characters>3198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Lucila Vigneron Villaça</dc:creator>
  <cp:lastModifiedBy>Lucila Vigneron Villaça</cp:lastModifiedBy>
  <cp:revision>3</cp:revision>
  <cp:lastPrinted>2026-06-25T18:36:00Z</cp:lastPrinted>
  <dcterms:created xsi:type="dcterms:W3CDTF">2026-06-25T18:36:00Z</dcterms:created>
  <dcterms:modified xsi:type="dcterms:W3CDTF">2026-06-25T18:36:00Z</dcterms:modified>
</cp:coreProperties>
</file>