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79D4" w14:textId="77D9C300" w:rsidR="00C47B4D" w:rsidRPr="00874E77" w:rsidRDefault="00C53C20" w:rsidP="00C53C20">
      <w:pPr>
        <w:ind w:left="142"/>
        <w:jc w:val="center"/>
        <w:rPr>
          <w:rFonts w:ascii="Arial" w:eastAsia="Rasa" w:hAnsi="Arial" w:cs="Arial"/>
          <w:b/>
        </w:rPr>
      </w:pPr>
      <w:r w:rsidRPr="00874E77">
        <w:rPr>
          <w:rFonts w:ascii="Arial" w:eastAsia="Rasa" w:hAnsi="Arial" w:cs="Arial"/>
          <w:b/>
        </w:rPr>
        <w:t xml:space="preserve">Plano de Trabalho – </w:t>
      </w:r>
      <w:r w:rsidR="00126A77" w:rsidRPr="00874E77">
        <w:rPr>
          <w:rFonts w:ascii="Arial" w:eastAsia="Rasa" w:hAnsi="Arial" w:cs="Arial"/>
          <w:b/>
        </w:rPr>
        <w:t>MANEJO REPRODUTIVO D</w:t>
      </w:r>
      <w:r w:rsidR="003F0052">
        <w:rPr>
          <w:rFonts w:ascii="Arial" w:eastAsia="Rasa" w:hAnsi="Arial" w:cs="Arial"/>
          <w:b/>
        </w:rPr>
        <w:t>E CAPIVARAS (</w:t>
      </w:r>
      <w:r w:rsidR="00126A77" w:rsidRPr="00874E77">
        <w:rPr>
          <w:rFonts w:ascii="Arial" w:eastAsia="Rasa" w:hAnsi="Arial" w:cs="Arial"/>
          <w:b/>
          <w:i/>
          <w:iCs/>
        </w:rPr>
        <w:t>Hydrochoerus hydrochaeris</w:t>
      </w:r>
      <w:r w:rsidR="00126A77" w:rsidRPr="00874E77">
        <w:rPr>
          <w:rFonts w:ascii="Arial" w:eastAsia="Rasa" w:hAnsi="Arial" w:cs="Arial"/>
          <w:b/>
        </w:rPr>
        <w:t>) NO PARQUE ESTADUAL ILHA ANCHIETA.</w:t>
      </w:r>
    </w:p>
    <w:p w14:paraId="09AB174B" w14:textId="77777777" w:rsidR="00C47B4D" w:rsidRPr="00874E77" w:rsidRDefault="00C47B4D" w:rsidP="00C53C20">
      <w:pPr>
        <w:ind w:left="142"/>
        <w:jc w:val="center"/>
        <w:rPr>
          <w:rFonts w:ascii="Arial" w:eastAsia="Arial" w:hAnsi="Arial" w:cs="Arial"/>
          <w:b/>
        </w:rPr>
      </w:pPr>
    </w:p>
    <w:tbl>
      <w:tblPr>
        <w:tblStyle w:val="1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945D9D" w:rsidRPr="00874E77" w14:paraId="7454DFA5" w14:textId="77777777" w:rsidTr="00C92935">
        <w:trPr>
          <w:trHeight w:val="510"/>
        </w:trPr>
        <w:tc>
          <w:tcPr>
            <w:tcW w:w="9351" w:type="dxa"/>
            <w:shd w:val="clear" w:color="auto" w:fill="E6E6E6"/>
            <w:vAlign w:val="center"/>
          </w:tcPr>
          <w:p w14:paraId="214522CD" w14:textId="5480D766" w:rsidR="00C53C20" w:rsidRPr="00874E77" w:rsidRDefault="00C53C20" w:rsidP="00874E77">
            <w:pPr>
              <w:spacing w:after="0" w:line="240" w:lineRule="auto"/>
              <w:ind w:left="306" w:hanging="306"/>
              <w:rPr>
                <w:rFonts w:ascii="Arial" w:eastAsia="Rasa" w:hAnsi="Arial" w:cs="Arial"/>
                <w:b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 xml:space="preserve">1. </w:t>
            </w:r>
            <w:r w:rsidR="00126A77" w:rsidRPr="00874E77">
              <w:rPr>
                <w:rFonts w:ascii="Arial" w:eastAsia="Rasa" w:hAnsi="Arial" w:cs="Arial"/>
                <w:b/>
                <w:sz w:val="24"/>
                <w:szCs w:val="24"/>
              </w:rPr>
              <w:t xml:space="preserve">Projeto </w:t>
            </w:r>
            <w:r w:rsidR="00C47B4D" w:rsidRPr="00874E77">
              <w:rPr>
                <w:rFonts w:ascii="Arial" w:eastAsia="Rasa" w:hAnsi="Arial" w:cs="Arial"/>
                <w:b/>
                <w:sz w:val="24"/>
                <w:szCs w:val="24"/>
              </w:rPr>
              <w:t xml:space="preserve">e </w:t>
            </w: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>Unidades de Conservação geridas pela Fundação Florestal</w:t>
            </w:r>
          </w:p>
        </w:tc>
      </w:tr>
      <w:tr w:rsidR="00945D9D" w:rsidRPr="00874E77" w14:paraId="7817468F" w14:textId="77777777" w:rsidTr="00C92935">
        <w:tc>
          <w:tcPr>
            <w:tcW w:w="9351" w:type="dxa"/>
            <w:shd w:val="clear" w:color="auto" w:fill="auto"/>
            <w:vAlign w:val="center"/>
          </w:tcPr>
          <w:p w14:paraId="722D403D" w14:textId="38691BDC" w:rsidR="00C53C20" w:rsidRDefault="003F0052" w:rsidP="0087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Rasa" w:hAnsi="Arial" w:cs="Arial"/>
                <w:b/>
              </w:rPr>
              <w:t>M</w:t>
            </w:r>
            <w:r w:rsidRPr="00874E77">
              <w:rPr>
                <w:rFonts w:ascii="Arial" w:eastAsia="Rasa" w:hAnsi="Arial" w:cs="Arial"/>
                <w:b/>
              </w:rPr>
              <w:t>anejo reprodutivo d</w:t>
            </w:r>
            <w:r>
              <w:rPr>
                <w:rFonts w:ascii="Arial" w:eastAsia="Rasa" w:hAnsi="Arial" w:cs="Arial"/>
                <w:b/>
              </w:rPr>
              <w:t>e capivaras (</w:t>
            </w:r>
            <w:r>
              <w:rPr>
                <w:rFonts w:ascii="Arial" w:eastAsia="Rasa" w:hAnsi="Arial" w:cs="Arial"/>
                <w:b/>
                <w:i/>
                <w:iCs/>
              </w:rPr>
              <w:t>H</w:t>
            </w:r>
            <w:r w:rsidRPr="00874E77">
              <w:rPr>
                <w:rFonts w:ascii="Arial" w:eastAsia="Rasa" w:hAnsi="Arial" w:cs="Arial"/>
                <w:b/>
                <w:i/>
                <w:iCs/>
              </w:rPr>
              <w:t>ydrochoerus hydrochaeris</w:t>
            </w:r>
            <w:r w:rsidRPr="00874E77">
              <w:rPr>
                <w:rFonts w:ascii="Arial" w:eastAsia="Rasa" w:hAnsi="Arial" w:cs="Arial"/>
                <w:b/>
              </w:rPr>
              <w:t xml:space="preserve">) no </w:t>
            </w:r>
            <w:r>
              <w:rPr>
                <w:rFonts w:ascii="Arial" w:eastAsia="Rasa" w:hAnsi="Arial" w:cs="Arial"/>
                <w:b/>
              </w:rPr>
              <w:t>P</w:t>
            </w:r>
            <w:r w:rsidRPr="00874E77">
              <w:rPr>
                <w:rFonts w:ascii="Arial" w:eastAsia="Rasa" w:hAnsi="Arial" w:cs="Arial"/>
                <w:b/>
              </w:rPr>
              <w:t xml:space="preserve">arque </w:t>
            </w:r>
            <w:r>
              <w:rPr>
                <w:rFonts w:ascii="Arial" w:eastAsia="Rasa" w:hAnsi="Arial" w:cs="Arial"/>
                <w:b/>
              </w:rPr>
              <w:t>E</w:t>
            </w:r>
            <w:r w:rsidRPr="00874E77">
              <w:rPr>
                <w:rFonts w:ascii="Arial" w:eastAsia="Rasa" w:hAnsi="Arial" w:cs="Arial"/>
                <w:b/>
              </w:rPr>
              <w:t xml:space="preserve">stadual </w:t>
            </w:r>
            <w:r>
              <w:rPr>
                <w:rFonts w:ascii="Arial" w:eastAsia="Rasa" w:hAnsi="Arial" w:cs="Arial"/>
                <w:b/>
              </w:rPr>
              <w:t>I</w:t>
            </w:r>
            <w:r w:rsidRPr="00874E77">
              <w:rPr>
                <w:rFonts w:ascii="Arial" w:eastAsia="Rasa" w:hAnsi="Arial" w:cs="Arial"/>
                <w:b/>
              </w:rPr>
              <w:t xml:space="preserve">lha </w:t>
            </w:r>
            <w:r>
              <w:rPr>
                <w:rFonts w:ascii="Arial" w:eastAsia="Rasa" w:hAnsi="Arial" w:cs="Arial"/>
                <w:b/>
              </w:rPr>
              <w:t>A</w:t>
            </w:r>
            <w:r w:rsidRPr="00874E77">
              <w:rPr>
                <w:rFonts w:ascii="Arial" w:eastAsia="Rasa" w:hAnsi="Arial" w:cs="Arial"/>
                <w:b/>
              </w:rPr>
              <w:t>nchieta (PEIA)</w:t>
            </w:r>
          </w:p>
          <w:p w14:paraId="50F0C5DE" w14:textId="77777777" w:rsidR="003F0052" w:rsidRPr="00874E77" w:rsidRDefault="003F0052" w:rsidP="0087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084A4D" w14:textId="3155B87D" w:rsidR="00C53C20" w:rsidRPr="00874E77" w:rsidRDefault="00126A77" w:rsidP="00874E7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Arial" w:eastAsia="Rasa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Parque Estadual da Ilha Anchieta</w:t>
            </w:r>
          </w:p>
        </w:tc>
      </w:tr>
      <w:tr w:rsidR="00945D9D" w:rsidRPr="00874E77" w14:paraId="2D110AE7" w14:textId="77777777" w:rsidTr="00C92935">
        <w:tc>
          <w:tcPr>
            <w:tcW w:w="9351" w:type="dxa"/>
            <w:shd w:val="clear" w:color="auto" w:fill="auto"/>
            <w:vAlign w:val="center"/>
          </w:tcPr>
          <w:p w14:paraId="455960CA" w14:textId="77777777" w:rsidR="00F17AEF" w:rsidRPr="00874E77" w:rsidRDefault="00F17AEF" w:rsidP="00874E77">
            <w:pPr>
              <w:spacing w:after="0" w:line="240" w:lineRule="auto"/>
              <w:jc w:val="both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>Localização (municípios abrangidos)</w:t>
            </w:r>
            <w:r w:rsidRPr="00874E77">
              <w:rPr>
                <w:rFonts w:ascii="Arial" w:eastAsia="Rasa" w:hAnsi="Arial" w:cs="Arial"/>
                <w:sz w:val="24"/>
                <w:szCs w:val="24"/>
              </w:rPr>
              <w:t xml:space="preserve">: </w:t>
            </w:r>
          </w:p>
          <w:p w14:paraId="21AAB5E6" w14:textId="704447B5" w:rsidR="00F17AEF" w:rsidRPr="00874E77" w:rsidRDefault="00F17AEF" w:rsidP="00874E77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Ubatuba</w:t>
            </w:r>
          </w:p>
        </w:tc>
      </w:tr>
      <w:tr w:rsidR="00945D9D" w:rsidRPr="00874E77" w14:paraId="3986A733" w14:textId="77777777" w:rsidTr="00C92935">
        <w:tc>
          <w:tcPr>
            <w:tcW w:w="9351" w:type="dxa"/>
            <w:shd w:val="clear" w:color="auto" w:fill="auto"/>
            <w:vAlign w:val="center"/>
          </w:tcPr>
          <w:p w14:paraId="329B2079" w14:textId="7F95F3A4" w:rsidR="00F17AEF" w:rsidRPr="00874E77" w:rsidRDefault="00F17AEF" w:rsidP="00874E77">
            <w:pPr>
              <w:spacing w:after="0" w:line="240" w:lineRule="auto"/>
              <w:ind w:left="23"/>
              <w:jc w:val="both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>Ecossistema protegido</w:t>
            </w:r>
            <w:r w:rsidRPr="00874E77">
              <w:rPr>
                <w:rFonts w:ascii="Arial" w:eastAsia="Rasa" w:hAnsi="Arial" w:cs="Arial"/>
                <w:sz w:val="24"/>
                <w:szCs w:val="24"/>
              </w:rPr>
              <w:t xml:space="preserve">: </w:t>
            </w:r>
          </w:p>
          <w:p w14:paraId="5DF0A379" w14:textId="77777777" w:rsidR="00945D9D" w:rsidRPr="00874E77" w:rsidRDefault="00945D9D" w:rsidP="00874E77">
            <w:pPr>
              <w:spacing w:after="0" w:line="240" w:lineRule="auto"/>
              <w:ind w:left="2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FB30A9" w14:textId="2900CDB2" w:rsidR="00F17AEF" w:rsidRPr="00874E77" w:rsidRDefault="00F17AEF" w:rsidP="00874E77">
            <w:pPr>
              <w:spacing w:after="0" w:line="240" w:lineRule="auto"/>
              <w:ind w:left="23"/>
              <w:jc w:val="both"/>
              <w:rPr>
                <w:rFonts w:ascii="Arial" w:eastAsia="Rasa" w:hAnsi="Arial" w:cs="Arial"/>
                <w:b/>
                <w:sz w:val="24"/>
                <w:szCs w:val="24"/>
              </w:rPr>
            </w:pPr>
            <w:r w:rsidRPr="00874E77">
              <w:rPr>
                <w:rFonts w:ascii="Arial" w:hAnsi="Arial" w:cs="Arial"/>
                <w:b/>
                <w:sz w:val="24"/>
                <w:szCs w:val="24"/>
              </w:rPr>
              <w:t>Parque Estadual da Ilha Anchieta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Pr="00874E7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 Parque Estadual Ilha Anchieta protege a segunda maior ilha do Litoral Norte do estado. São 17 km de costões rochosos e sete praias de águas cristalinas que contrastam com o verde da Mata Atlântica. Criado em 1977, o Parque tem como objetivos: a proteção e a conservação dos ecossistemas naturais; o desenvolvimento de pesquisas científicas; a realização de atividades de educação ambiental e de recreação em contato com a natureza. Os principais ecossistemas existentes no Parque são o marinho, a floresta ombrófila densa, a restinga e a vegetação de costões rochosos. Os turistas podem usufruir de caminhadas ecológicas, mergulhar em águas claras, explorar um rico patrimônio histórico-cultural ou só contemplar a paisagem. Há grande variedade de espécies de répteis e anfíbios e conta com mais de 50 espécies de aves, como sabiás, juritis, tangarás, tiês-sangue, saíras, gaivotas. Além da introdução de espécies terrestres, como capivaras, pacas, cotias, macacos, tatus, quatis, gambás, lagartos.</w:t>
            </w:r>
          </w:p>
        </w:tc>
      </w:tr>
      <w:tr w:rsidR="00945D9D" w:rsidRPr="00874E77" w14:paraId="3FBED8E4" w14:textId="77777777" w:rsidTr="00C92935">
        <w:tc>
          <w:tcPr>
            <w:tcW w:w="9351" w:type="dxa"/>
            <w:shd w:val="clear" w:color="auto" w:fill="auto"/>
            <w:vAlign w:val="center"/>
          </w:tcPr>
          <w:p w14:paraId="44502DF7" w14:textId="77777777" w:rsidR="00F17AEF" w:rsidRPr="00874E77" w:rsidRDefault="00F17AEF" w:rsidP="00874E77">
            <w:pPr>
              <w:spacing w:after="0"/>
              <w:ind w:left="23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>Situação do Plano de Manejo e data de Aprovação no CONSEMA</w:t>
            </w:r>
            <w:r w:rsidRPr="00874E77">
              <w:rPr>
                <w:rFonts w:ascii="Arial" w:eastAsia="Rasa" w:hAnsi="Arial" w:cs="Arial"/>
                <w:sz w:val="24"/>
                <w:szCs w:val="24"/>
              </w:rPr>
              <w:t xml:space="preserve">: </w:t>
            </w:r>
          </w:p>
          <w:p w14:paraId="5F62CEEC" w14:textId="77777777" w:rsidR="00F17AEF" w:rsidRPr="00874E77" w:rsidRDefault="00F17AEF" w:rsidP="00874E77">
            <w:pPr>
              <w:spacing w:after="0" w:line="240" w:lineRule="auto"/>
              <w:ind w:left="23"/>
              <w:jc w:val="both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bCs/>
                <w:sz w:val="24"/>
                <w:szCs w:val="24"/>
              </w:rPr>
              <w:t>PE Ilha Anchieta</w:t>
            </w:r>
            <w:r w:rsidRPr="00874E77">
              <w:rPr>
                <w:rFonts w:ascii="Arial" w:eastAsia="Rasa" w:hAnsi="Arial" w:cs="Arial"/>
                <w:sz w:val="24"/>
                <w:szCs w:val="24"/>
              </w:rPr>
              <w:t xml:space="preserve"> – Série Registros do Instituto Florestal nº 01/1989</w:t>
            </w:r>
          </w:p>
          <w:p w14:paraId="28F45071" w14:textId="0D7481ED" w:rsidR="00F17AEF" w:rsidRPr="00874E77" w:rsidRDefault="00F17AEF" w:rsidP="00874E77">
            <w:pPr>
              <w:spacing w:after="0" w:line="240" w:lineRule="auto"/>
              <w:ind w:left="22"/>
              <w:jc w:val="both"/>
              <w:rPr>
                <w:rFonts w:ascii="Arial" w:eastAsia="Rasa" w:hAnsi="Arial" w:cs="Arial"/>
                <w:b/>
                <w:sz w:val="24"/>
                <w:szCs w:val="24"/>
              </w:rPr>
            </w:pPr>
          </w:p>
        </w:tc>
      </w:tr>
      <w:tr w:rsidR="00945D9D" w:rsidRPr="00874E77" w14:paraId="57AD4FA9" w14:textId="77777777" w:rsidTr="00C92935">
        <w:tc>
          <w:tcPr>
            <w:tcW w:w="9351" w:type="dxa"/>
            <w:shd w:val="clear" w:color="auto" w:fill="auto"/>
            <w:vAlign w:val="center"/>
          </w:tcPr>
          <w:p w14:paraId="619C821D" w14:textId="0B0F8D85" w:rsidR="00C67487" w:rsidRPr="00874E77" w:rsidRDefault="00C67487" w:rsidP="00874E77">
            <w:pPr>
              <w:spacing w:after="0"/>
              <w:ind w:left="23"/>
              <w:rPr>
                <w:rFonts w:ascii="Arial" w:eastAsia="Rasa" w:hAnsi="Arial" w:cs="Arial"/>
                <w:b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>Situação fundiária atual da UC:</w:t>
            </w:r>
            <w:r w:rsidR="00FB02EC">
              <w:rPr>
                <w:rFonts w:ascii="Arial" w:eastAsia="Rasa" w:hAnsi="Arial" w:cs="Arial"/>
                <w:b/>
                <w:sz w:val="24"/>
                <w:szCs w:val="24"/>
              </w:rPr>
              <w:t xml:space="preserve"> </w:t>
            </w:r>
            <w:r w:rsidR="00FB02EC" w:rsidRPr="00FB02EC">
              <w:rPr>
                <w:rFonts w:ascii="Arial" w:eastAsia="Rasa" w:hAnsi="Arial" w:cs="Arial"/>
                <w:bCs/>
                <w:sz w:val="24"/>
                <w:szCs w:val="24"/>
              </w:rPr>
              <w:t>Regularizada</w:t>
            </w:r>
          </w:p>
          <w:p w14:paraId="5090A240" w14:textId="49A90DD4" w:rsidR="00F17AEF" w:rsidRPr="00874E77" w:rsidRDefault="00F17AEF" w:rsidP="00874E77">
            <w:pPr>
              <w:spacing w:after="0"/>
              <w:ind w:left="23"/>
              <w:jc w:val="both"/>
              <w:rPr>
                <w:rFonts w:ascii="Arial" w:eastAsia="Rasa" w:hAnsi="Arial" w:cs="Arial"/>
                <w:b/>
                <w:sz w:val="24"/>
                <w:szCs w:val="24"/>
              </w:rPr>
            </w:pPr>
          </w:p>
        </w:tc>
      </w:tr>
      <w:tr w:rsidR="00945D9D" w:rsidRPr="00874E77" w14:paraId="34AF97EA" w14:textId="77777777" w:rsidTr="00C92935">
        <w:tc>
          <w:tcPr>
            <w:tcW w:w="9351" w:type="dxa"/>
            <w:shd w:val="clear" w:color="auto" w:fill="auto"/>
            <w:vAlign w:val="center"/>
          </w:tcPr>
          <w:p w14:paraId="568C6846" w14:textId="77777777" w:rsidR="00C67487" w:rsidRPr="00874E77" w:rsidRDefault="00C67487" w:rsidP="00874E77">
            <w:pPr>
              <w:spacing w:after="0"/>
              <w:ind w:left="23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>Situação de outras destinações de compensação ambiental da UC:</w:t>
            </w:r>
            <w:r w:rsidRPr="00874E77">
              <w:rPr>
                <w:rFonts w:ascii="Arial" w:eastAsia="Rasa" w:hAnsi="Arial" w:cs="Arial"/>
                <w:sz w:val="24"/>
                <w:szCs w:val="24"/>
              </w:rPr>
              <w:t xml:space="preserve"> </w:t>
            </w:r>
          </w:p>
          <w:p w14:paraId="50B46C67" w14:textId="3ABDB9DE" w:rsidR="00C67487" w:rsidRPr="00874E77" w:rsidRDefault="00C67487" w:rsidP="00874E77">
            <w:pPr>
              <w:spacing w:after="0"/>
              <w:ind w:left="22"/>
              <w:jc w:val="both"/>
              <w:rPr>
                <w:rFonts w:ascii="Arial" w:eastAsia="Rasa" w:hAnsi="Arial" w:cs="Arial"/>
                <w:b/>
                <w:sz w:val="24"/>
                <w:szCs w:val="24"/>
              </w:rPr>
            </w:pPr>
          </w:p>
        </w:tc>
      </w:tr>
    </w:tbl>
    <w:p w14:paraId="39453C5A" w14:textId="77777777" w:rsidR="00C67487" w:rsidRPr="00874E77" w:rsidRDefault="00C67487" w:rsidP="00874E77">
      <w:pPr>
        <w:ind w:left="142"/>
        <w:rPr>
          <w:rFonts w:ascii="Arial" w:eastAsia="Rasa" w:hAnsi="Arial" w:cs="Arial"/>
        </w:rPr>
      </w:pPr>
    </w:p>
    <w:tbl>
      <w:tblPr>
        <w:tblStyle w:val="9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3814"/>
      </w:tblGrid>
      <w:tr w:rsidR="00945D9D" w:rsidRPr="00874E77" w14:paraId="32A09027" w14:textId="77777777" w:rsidTr="00C92935">
        <w:trPr>
          <w:trHeight w:val="510"/>
        </w:trPr>
        <w:tc>
          <w:tcPr>
            <w:tcW w:w="9322" w:type="dxa"/>
            <w:gridSpan w:val="2"/>
            <w:shd w:val="clear" w:color="auto" w:fill="E6E6E6"/>
            <w:vAlign w:val="center"/>
          </w:tcPr>
          <w:p w14:paraId="302911E7" w14:textId="77777777" w:rsidR="00C67487" w:rsidRPr="00874E77" w:rsidRDefault="00C67487" w:rsidP="00874E77">
            <w:pPr>
              <w:spacing w:after="0" w:line="240" w:lineRule="auto"/>
              <w:ind w:left="23"/>
              <w:rPr>
                <w:rFonts w:ascii="Arial" w:eastAsia="Rasa" w:hAnsi="Arial" w:cs="Arial"/>
                <w:b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>2. Valor do Plano de Trabalho e prazo para utilização do recurso</w:t>
            </w:r>
          </w:p>
        </w:tc>
      </w:tr>
      <w:tr w:rsidR="00945D9D" w:rsidRPr="00874E77" w14:paraId="2CF3DBA1" w14:textId="77777777" w:rsidTr="00C92935">
        <w:trPr>
          <w:trHeight w:val="411"/>
        </w:trPr>
        <w:tc>
          <w:tcPr>
            <w:tcW w:w="5508" w:type="dxa"/>
            <w:shd w:val="clear" w:color="auto" w:fill="auto"/>
            <w:vAlign w:val="center"/>
          </w:tcPr>
          <w:p w14:paraId="54C6FBB6" w14:textId="7D61716E" w:rsidR="00C67487" w:rsidRPr="00874E77" w:rsidRDefault="00C67487" w:rsidP="00874E77">
            <w:pPr>
              <w:spacing w:after="0"/>
              <w:ind w:left="22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>Valor total</w:t>
            </w:r>
            <w:r w:rsidRPr="00874E77">
              <w:rPr>
                <w:rFonts w:ascii="Arial" w:eastAsia="Rasa" w:hAnsi="Arial" w:cs="Arial"/>
                <w:sz w:val="24"/>
                <w:szCs w:val="24"/>
              </w:rPr>
              <w:t xml:space="preserve">: R$ </w:t>
            </w:r>
            <w:r w:rsidR="000E671D" w:rsidRPr="000E67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195.000,00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70B36342" w14:textId="21A7C341" w:rsidR="00C67487" w:rsidRPr="00874E77" w:rsidRDefault="00C67487" w:rsidP="00874E77">
            <w:pPr>
              <w:spacing w:after="0"/>
              <w:ind w:left="142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>Prazo</w:t>
            </w:r>
            <w:r w:rsidRPr="00874E77">
              <w:rPr>
                <w:rFonts w:ascii="Arial" w:eastAsia="Rasa" w:hAnsi="Arial" w:cs="Arial"/>
                <w:sz w:val="24"/>
                <w:szCs w:val="24"/>
              </w:rPr>
              <w:t>: 1</w:t>
            </w:r>
            <w:r w:rsidR="00A43471" w:rsidRPr="00874E77">
              <w:rPr>
                <w:rFonts w:ascii="Arial" w:eastAsia="Rasa" w:hAnsi="Arial" w:cs="Arial"/>
                <w:sz w:val="24"/>
                <w:szCs w:val="24"/>
              </w:rPr>
              <w:t>2</w:t>
            </w:r>
            <w:r w:rsidRPr="00874E77">
              <w:rPr>
                <w:rFonts w:ascii="Arial" w:eastAsia="Rasa" w:hAnsi="Arial" w:cs="Arial"/>
                <w:sz w:val="24"/>
                <w:szCs w:val="24"/>
              </w:rPr>
              <w:t xml:space="preserve"> meses</w:t>
            </w:r>
          </w:p>
        </w:tc>
      </w:tr>
    </w:tbl>
    <w:p w14:paraId="223D84AF" w14:textId="77777777" w:rsidR="00C67487" w:rsidRPr="00874E77" w:rsidRDefault="00C67487" w:rsidP="00874E77">
      <w:pPr>
        <w:ind w:left="142"/>
        <w:rPr>
          <w:rFonts w:ascii="Arial" w:eastAsia="Rasa" w:hAnsi="Arial" w:cs="Arial"/>
        </w:rPr>
      </w:pPr>
    </w:p>
    <w:tbl>
      <w:tblPr>
        <w:tblStyle w:val="8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945D9D" w:rsidRPr="00874E77" w14:paraId="0B26BE9C" w14:textId="77777777" w:rsidTr="00C92935">
        <w:trPr>
          <w:trHeight w:val="510"/>
        </w:trPr>
        <w:tc>
          <w:tcPr>
            <w:tcW w:w="9322" w:type="dxa"/>
            <w:shd w:val="clear" w:color="auto" w:fill="E6E6E6"/>
            <w:vAlign w:val="center"/>
          </w:tcPr>
          <w:p w14:paraId="2D17F535" w14:textId="77777777" w:rsidR="00C67487" w:rsidRPr="00874E77" w:rsidRDefault="00C67487" w:rsidP="00874E77">
            <w:pPr>
              <w:spacing w:after="0" w:line="240" w:lineRule="auto"/>
              <w:ind w:left="23"/>
              <w:rPr>
                <w:rFonts w:ascii="Arial" w:eastAsia="Rasa" w:hAnsi="Arial" w:cs="Arial"/>
                <w:b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>3. Enquadramento no art. 33 do Decreto nº 4.340/2002</w:t>
            </w:r>
          </w:p>
        </w:tc>
      </w:tr>
      <w:tr w:rsidR="00945D9D" w:rsidRPr="00874E77" w14:paraId="63819392" w14:textId="77777777" w:rsidTr="00C92935">
        <w:trPr>
          <w:trHeight w:val="411"/>
        </w:trPr>
        <w:tc>
          <w:tcPr>
            <w:tcW w:w="9322" w:type="dxa"/>
            <w:shd w:val="clear" w:color="auto" w:fill="auto"/>
            <w:vAlign w:val="center"/>
          </w:tcPr>
          <w:p w14:paraId="705E0F65" w14:textId="0A8BF872" w:rsidR="00C67487" w:rsidRPr="00874E77" w:rsidRDefault="00C67487" w:rsidP="00874E77">
            <w:pPr>
              <w:spacing w:after="0" w:line="240" w:lineRule="auto"/>
              <w:ind w:left="23"/>
              <w:jc w:val="both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sz w:val="24"/>
                <w:szCs w:val="24"/>
                <w:u w:val="single"/>
              </w:rPr>
              <w:t>Inciso III</w:t>
            </w:r>
            <w:r w:rsidRPr="00874E77">
              <w:rPr>
                <w:rFonts w:ascii="Arial" w:eastAsia="Rasa" w:hAnsi="Arial" w:cs="Arial"/>
                <w:sz w:val="24"/>
                <w:szCs w:val="24"/>
              </w:rPr>
              <w:t xml:space="preserve">: aquisição de bens e serviços necessários à implantação, gestão, monitoramento e proteção da unidade, compreendendo sua área de amortecimento; </w:t>
            </w:r>
          </w:p>
        </w:tc>
      </w:tr>
    </w:tbl>
    <w:p w14:paraId="2DD66B73" w14:textId="1BEA8BC8" w:rsidR="00383CE1" w:rsidRPr="00874E77" w:rsidRDefault="00383CE1" w:rsidP="00874E77">
      <w:pPr>
        <w:rPr>
          <w:rFonts w:ascii="Arial" w:hAnsi="Arial" w:cs="Arial"/>
        </w:rPr>
      </w:pPr>
    </w:p>
    <w:tbl>
      <w:tblPr>
        <w:tblStyle w:val="7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945D9D" w:rsidRPr="00874E77" w14:paraId="48498FA0" w14:textId="77777777" w:rsidTr="00C92935">
        <w:trPr>
          <w:trHeight w:val="510"/>
        </w:trPr>
        <w:tc>
          <w:tcPr>
            <w:tcW w:w="9322" w:type="dxa"/>
            <w:shd w:val="clear" w:color="auto" w:fill="E6E6E6"/>
            <w:vAlign w:val="center"/>
          </w:tcPr>
          <w:p w14:paraId="4D476DBB" w14:textId="77777777" w:rsidR="00C67487" w:rsidRPr="00874E77" w:rsidRDefault="00C67487" w:rsidP="00874E77">
            <w:pPr>
              <w:spacing w:after="0" w:line="240" w:lineRule="auto"/>
              <w:ind w:left="23"/>
              <w:rPr>
                <w:rFonts w:ascii="Arial" w:eastAsia="Rasa" w:hAnsi="Arial" w:cs="Arial"/>
                <w:b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>4. Justificativas para realização da ATIVIDADE</w:t>
            </w:r>
          </w:p>
        </w:tc>
      </w:tr>
      <w:tr w:rsidR="00C448F4" w:rsidRPr="00874E77" w14:paraId="37126E94" w14:textId="77777777" w:rsidTr="00C448F4">
        <w:trPr>
          <w:trHeight w:val="397"/>
        </w:trPr>
        <w:tc>
          <w:tcPr>
            <w:tcW w:w="9322" w:type="dxa"/>
            <w:shd w:val="clear" w:color="auto" w:fill="auto"/>
            <w:vAlign w:val="center"/>
          </w:tcPr>
          <w:p w14:paraId="7153CDFE" w14:textId="6419B83D" w:rsidR="00C448F4" w:rsidRPr="00874E77" w:rsidRDefault="00C448F4" w:rsidP="00C448F4">
            <w:pPr>
              <w:spacing w:after="0" w:line="240" w:lineRule="auto"/>
              <w:ind w:left="23"/>
              <w:jc w:val="both"/>
              <w:rPr>
                <w:rFonts w:ascii="Arial" w:eastAsia="Rasa" w:hAnsi="Arial" w:cs="Arial"/>
                <w:b/>
              </w:rPr>
            </w:pPr>
          </w:p>
        </w:tc>
      </w:tr>
      <w:tr w:rsidR="00945D9D" w:rsidRPr="00874E77" w14:paraId="3B853543" w14:textId="77777777" w:rsidTr="00C92935">
        <w:tc>
          <w:tcPr>
            <w:tcW w:w="9322" w:type="dxa"/>
            <w:shd w:val="clear" w:color="auto" w:fill="auto"/>
            <w:vAlign w:val="center"/>
          </w:tcPr>
          <w:p w14:paraId="254829E4" w14:textId="6EDB9B2F" w:rsidR="00C67487" w:rsidRPr="00874E77" w:rsidRDefault="00C67487" w:rsidP="0089166F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A Fundação Florestal é o órgão estadual responsável pela gestão de 151 Unidades de Conservação e outras áreas protegidas, que conservam territórios e preservam remanescentes de vegetação nativa dos biomas Mata Atlântica e Cerrado, além de ecossistemas insulares e marinhos, em mais de 4,7 milhões de hectares no estado de São Paulo. As Unidades de Conservação são criadas para conservar, proteger e 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manter o patrimônio natural e cultural do país. Ou seja, a diversidade biológica, a geodiversidade, mananciais de produção de água, monumentos arqueológicos e históricos e demais recursos naturais e culturais associados, bem como ordenar o uso e ocupação no caso das UC de Uso Sustentável. </w:t>
            </w:r>
          </w:p>
          <w:p w14:paraId="28F28342" w14:textId="77777777" w:rsidR="00C448F4" w:rsidRPr="00874E77" w:rsidRDefault="00C448F4" w:rsidP="00C448F4">
            <w:pPr>
              <w:spacing w:after="0" w:line="240" w:lineRule="auto"/>
              <w:jc w:val="both"/>
              <w:rPr>
                <w:rFonts w:ascii="Arial" w:eastAsia="Rasa" w:hAnsi="Arial" w:cs="Arial"/>
                <w:sz w:val="24"/>
                <w:szCs w:val="24"/>
              </w:rPr>
            </w:pPr>
          </w:p>
          <w:p w14:paraId="253D9BCC" w14:textId="77777777" w:rsidR="00894872" w:rsidRPr="00874E77" w:rsidRDefault="00894872" w:rsidP="0089487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Sabe-se que a introdução de algumas espécies quando realizadas acidentalmente ou intencionalmente, sem estudos prévios sobre suas consequências e em locais onde não há predadores, parasitas ou competidores que regulariam as populações das espécies introduzidas, fazem com que estas se adaptem e proliferem muito rapidamente no novo ambiente, causando grandes alterações na comunidade local, podendo levar até a extinção local das espécies nativas (PACE et al., 2000; ZILLER, 2001; ALVAREZ; GALETTI, 2007; LEÃO et al., 2011).</w:t>
            </w:r>
          </w:p>
          <w:p w14:paraId="45C15AD3" w14:textId="54CFC331" w:rsidR="00894872" w:rsidRPr="00874E77" w:rsidRDefault="00894872" w:rsidP="0089487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A introdução de espécies em ilhas oceânicas, pode representar um grande risco ao ecossistema local (O’DOWD et al. 2003), pois os mesmos</w:t>
            </w:r>
            <w:r w:rsidR="00D25921" w:rsidRPr="00874E7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 são extremamente vulneráveis aos efeitos que essas espécies podem trazer (MEDINA et al., 2011). No Brasil, temos como exemplo a presença de gatos, lagartos e ratos em Fernando de Noronha como sendo um grande risco à biodiversidade local (G</w:t>
            </w:r>
            <w:r w:rsidR="004038FA" w:rsidRPr="00874E77">
              <w:rPr>
                <w:rFonts w:ascii="Arial" w:hAnsi="Arial" w:cs="Arial"/>
                <w:bCs/>
                <w:sz w:val="24"/>
                <w:szCs w:val="24"/>
              </w:rPr>
              <w:t>AIOTTO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 et al. 2020).</w:t>
            </w:r>
          </w:p>
          <w:p w14:paraId="3FDD03FD" w14:textId="7CBFEE78" w:rsidR="00894872" w:rsidRPr="00874E77" w:rsidRDefault="00894872" w:rsidP="0089487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Em 1983 houve a introdução de 7 espécies de animais (um total de 148 indivíduos) pelo Parque Zoológico de São Paulo (GUILLAUMON et al., 1989), entre eles a capivara (</w:t>
            </w:r>
            <w:r w:rsidRPr="00874E7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Hydrochoerus hydrochaeris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). De acordo com estudos realizados no PEIA,  </w:t>
            </w:r>
            <w:r w:rsidR="00D25921" w:rsidRPr="00874E77">
              <w:rPr>
                <w:rFonts w:ascii="Arial" w:hAnsi="Arial" w:cs="Arial"/>
                <w:bCs/>
                <w:sz w:val="24"/>
                <w:szCs w:val="24"/>
              </w:rPr>
              <w:t>devido ao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 fato de não possuírem predadores naturais, foram registradas altas taxas de crescimento populacional resultando em uma perturbação do equilíbrio ecológico do ambiente da ilha, como a disputa por recursos, predação de mudas e sementes, interferindo de forma direta no processo de regeneração da vegetação (FADINI, 2005; BOVENDORP e GALETTI, 2007; ALVES, 2008; ESTEVES, 2010; CICCHI, 2011). As capivaras estariam causando alterações no ecossistema da Ilha Anchieta, sob um outro aspecto importante, que é o pisoteio dos costões rochosos. Segundo Ternes (2019) o efeito desse pisoteio pode resultar em deslocamento, dano ou mesmo na morte de diversas espécies. Essa interação das capivaras com os costões rochosos pode reduzir a abundância de organismos bentônicos que lá ocorrem como algas, crustáceos, moluscos além de outros invertebrados.</w:t>
            </w:r>
          </w:p>
          <w:p w14:paraId="0F56CB70" w14:textId="6A2C70E5" w:rsidR="00894872" w:rsidRPr="00874E77" w:rsidRDefault="00894872" w:rsidP="0089487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As capivaras do Parque Estadual Ilha Anchieta foram alvo de estudos da dissertação de mestrado, conduzida por Fatima Maria Paes, pela Universidade Estadual Paulista “Júlio de Mesquita Filho” (UNESP).</w:t>
            </w:r>
            <w:r w:rsidR="00D25921" w:rsidRPr="00874E7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t>O método adotado para as estimativas do tamanho da população foi realizado no período de setembro de 1997 a maio de 1998, através do método de amostragem aleatória estratificada.  Sendo determinadas sete áreas para a amostragem sistemática, porém durante o projeto foram feitas visitas ocasionais em outras cinco áreas, resultando em uma estimativa de 55 indivíduos ocupando 6 áreas domiciliares.</w:t>
            </w:r>
          </w:p>
          <w:p w14:paraId="6A971C05" w14:textId="20B97C43" w:rsidR="00894872" w:rsidRPr="00874E77" w:rsidRDefault="00894872" w:rsidP="0089487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 Em junho de 2022 foram realizadas buscas ativas nas áreas onde historicamente as capivaras habitam (Presídio; Restinga; Represa; Trilha da Praia do Sul; Cozinha e Ponta da Restinga). As observações tiveram duração de 1:30h em cada dos pontos. Durante 5 dias foram feitas 2 campanhas de busca contemplando 3h/dia/ponto e em 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lastRenderedPageBreak/>
              <w:t>2 dias foi feita 1 campanha por ponto, contemplando 1:30h/dia/ponto. Portanto, foram totalizadas 18 horas de observações em cada um dos locais. Este levantamento foi conduzido por funcionários do próprio Parque Estadual Ilha Anchieta, no qual foi constatada a presença de 23 capivaras, divididos em 2 grupos (um grupo com 10 e um grupo com 11 indivíduos, além de 2 indivíduos solitários.</w:t>
            </w:r>
          </w:p>
          <w:p w14:paraId="1C92BC5D" w14:textId="091EECCC" w:rsidR="00894872" w:rsidRPr="00874E77" w:rsidRDefault="00894872" w:rsidP="0089487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Estudos citam a necessidade da implementação do controle populacional de capivaras para a conservação da biodiversidade do PEIA (BOVENDORP e GALETTI, 2007; TERNES, 2019). Segundo Fadini (2005</w:t>
            </w:r>
            <w:r w:rsidR="0093691E" w:rsidRPr="00874E77">
              <w:rPr>
                <w:rFonts w:ascii="Arial" w:hAnsi="Arial" w:cs="Arial"/>
                <w:bCs/>
                <w:sz w:val="24"/>
                <w:szCs w:val="24"/>
              </w:rPr>
              <w:t>), o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 controle populacional das capivaras no PEIA é fundamental, considerado tanto a regeneração das plantas, quanto o estabelecimento da fauna que de algum modo depende delas para sobreviverem, como por exemplo, animais frugívoros, animais que nidificam e/ou se alimentam em árvores.</w:t>
            </w:r>
          </w:p>
          <w:p w14:paraId="71EEB860" w14:textId="3545994A" w:rsidR="00894872" w:rsidRPr="00874E77" w:rsidRDefault="00894872" w:rsidP="0089487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A necessidade de mitigar os impactos negativos relacionados à presença da espécie introduzida </w:t>
            </w:r>
            <w:r w:rsidRPr="00874E7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Hydrochoerus hydrochaeris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 no Parque Estadual Ilha Anchieta, que por se tratar de um ambiente insular, possui a estabilidade da fauna e flora bastante frágil (POLETTO et al., 2008; CICCHI, 2011), e </w:t>
            </w:r>
            <w:r w:rsidR="00C42F9B" w:rsidRPr="00874E77">
              <w:rPr>
                <w:rFonts w:ascii="Arial" w:hAnsi="Arial" w:cs="Arial"/>
                <w:bCs/>
                <w:sz w:val="24"/>
                <w:szCs w:val="24"/>
              </w:rPr>
              <w:t>além disso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42F9B" w:rsidRPr="00874E77">
              <w:rPr>
                <w:rFonts w:ascii="Arial" w:hAnsi="Arial" w:cs="Arial"/>
                <w:bCs/>
                <w:sz w:val="24"/>
                <w:szCs w:val="24"/>
              </w:rPr>
              <w:t>é, uma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 Unidade de Conservação de Proteção Integral (São Paulo, 1977; Brasil, 2000), torna imprescindível a realização do manejo reprodutivo da espécie.</w:t>
            </w:r>
          </w:p>
          <w:p w14:paraId="330BA99A" w14:textId="410D8F69" w:rsidR="00756001" w:rsidRPr="00874E77" w:rsidRDefault="00894872" w:rsidP="008948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Desta forma, contribuindo para a proteção da biodiversidade, bem como, para o atendimento ao disposto na Estratégia Nacional para Espécies Exóticas Invasoras (CONABIO, 2018) e nos acordos internacionais como as Metas de Aichi, especialmente a Meta 9 (CDB, 2010) e o Objetivo de Desenvolvimento Sustentável 15 (ODS -15) oriundo da Agenda 2030 para o Desenvolvimento Sustentável(ONU, 2015) e considerando os aspectos elencados no diagnóstico acima, o objetivo geral deste projeto é manejo reprodutivo da fauna introduzida, </w:t>
            </w:r>
            <w:r w:rsidRPr="00874E7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Hydrochoerus hydrochaeris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t>, visando seu controle populacional no Parque Estadual Ilha Anchieta.</w:t>
            </w:r>
          </w:p>
          <w:p w14:paraId="40438862" w14:textId="77777777" w:rsidR="00D523FF" w:rsidRPr="00874E77" w:rsidRDefault="00D523FF" w:rsidP="008948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F1DE44" w14:textId="13FD05F6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/>
                <w:sz w:val="24"/>
                <w:szCs w:val="24"/>
              </w:rPr>
              <w:t>Referências Bibliográficas</w:t>
            </w:r>
            <w:r w:rsidR="001336BC" w:rsidRPr="00874E7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6CDA5E18" w14:textId="77777777" w:rsidR="00B62EF8" w:rsidRPr="00874E77" w:rsidRDefault="00B62EF8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E8C5D3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ALVES, K. J. F. Composição da avifauna e frugivoria por aves em um mosaico sucessional na Mata Atlântica. 107 f. Dissertação (Mestrado em Ciências Biológicas - Zoologia) – Instituto de Biociências, Universidade Estadual Paulista, Rio Claro, 2008.</w:t>
            </w:r>
          </w:p>
          <w:p w14:paraId="41F9F184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B321D5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  <w:lang w:val="en-US"/>
              </w:rPr>
              <w:t>BOVENDORP, R.; GALETTI, M. Density and population size of mammals introduced on a land-bridge island in southeastern Brazil. Biological Invasions, Dordrecht, v.9, n.3, p.353-357, 2007.</w:t>
            </w:r>
          </w:p>
          <w:p w14:paraId="6F25A9CA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CDB - Convention on Biological Diversity, 2010. 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t>Strategic Plan for Biodiversity 2011-2020. Disponível em: https://www.cbd.int/sp/targets/.</w:t>
            </w:r>
          </w:p>
          <w:p w14:paraId="12EF9A2E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FA8A7D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BRASIL, 2000. Lei no 9.985, de 18 de julho de 2000. Regulamenta o art. 225, § 1o, incisos I, II, III e VII da Constituição Federal, institui o Sistema Nacional de Unidades de Conservação da Natureza e dá outras providências. Disponível em: http://www.planalto.gov.br/ccivil_03/leis/l9985.htm.</w:t>
            </w:r>
          </w:p>
          <w:p w14:paraId="029FA499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7A2420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CICCHI, P.J.P. Herpetofauna do Parque Estadual da Ilha Anchieta, litoral norte de São Paulo, Brasil: relações históricas e impacto dos mamíferos introduzidos. 2011. 185p. 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lastRenderedPageBreak/>
              <w:t>Tese (Doutorado) - Instituto de Biociências da Universidade Estadual Paulista – Campus de Botucatu, 2011.</w:t>
            </w:r>
          </w:p>
          <w:p w14:paraId="05C8AF5B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FBE45C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CONABIO - Comissão Nacional de Biodiversidade. 2018 - Estratégia Nacional para Espécies Exóticas Invasoras. Resolução CONABIO nº 7, de 29 de maio de 2018. Disponível em: https://pesquisa.in.gov.br/imprensa/jsp/visualiza/index.jsp?jornal=515&amp;pagina=69&amp;data=13/06/2018.</w:t>
            </w:r>
          </w:p>
          <w:p w14:paraId="2074A75E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45840F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ESTEVES, F. C. Influência antrópica na distribuição espacial da comunidade de mamíferos no Parque Estadual da Ilha Anchieta, SP. 161f. Dissertação (Mestrado em Ciências Biológicas). Rio Claro: Universidade Estadual Paulista – “Júlio de Mesquita Filho”- UNESP, 2010.</w:t>
            </w:r>
          </w:p>
          <w:p w14:paraId="23E81528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8073FA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FADINI, R. F. Limitações bióticas afetando o recrutamento da palmeira Euterpe edulis em uma ilha continental da Mata Atlântica. 2005. 78 f. Dissertação (mestrado) - Universidade Estadual Paulista, Instituto de Biociências, 2005. Disponível em: &lt;http://hdl.handle.net/11449/87848&gt;.</w:t>
            </w:r>
          </w:p>
          <w:p w14:paraId="6FEE0C7E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623357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GAIOTTO, J.V.; ABRAHÃO, C.R.; DIAS, R.A. e BUGONI, L. 2020. </w:t>
            </w:r>
            <w:r w:rsidRPr="00874E7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Diet of invasive cats, rats and tegu lizards reveals impact over threatened species in a tropical island. 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t>Perspectives in Ecology and Conservation, v.18 (4), p. 294-303.</w:t>
            </w:r>
          </w:p>
          <w:p w14:paraId="445843EE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32EB90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GUILLAUMON, J. R.; MARCONDES, M. A. P.; NEGREIROS, O. C.; MOTA, I. S.; EMMERICH, W.; BARBOSA, A. F.; BRANCO, I. H. D. C.; CAMARA, J. J. C.; OSTINI, S.; PEREIRA, R.T. L.; SCORVO-FILHO, J. D.; SHIMOMICHI, P. Y.; SILVA, D. A.; MELONETO, J. E. Plano de Manejo do Parque Estadual da Ilha Anchieta. Instituto Florestal – Série Registros, São Paulo, 1989. </w:t>
            </w:r>
          </w:p>
          <w:p w14:paraId="0183AE96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CD579B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LEÃO, T. C. C.; ALMEIDA, W. R.; DECHOUM, M.; ZILLER, S. R. Espécies Exóticas Invasoras no Nordeste do Brasil: Contextualização, manejo e políticas públicas. Recife: CEPAN, 2011. 99p. Disponível em: http://www.lerf.eco.br/img/publicacoes/2011_12%20Especies%20Exoticas%20Invasoras%20no%20Nordeste%20do%20Brasil.pdf. Acesso em: 31 de março de 2022.</w:t>
            </w:r>
          </w:p>
          <w:p w14:paraId="67A6A81A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8BEE22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MEDINA, F.M.; BONNAUD, E.; VIDAL, E.; TERSHY, B.R.; ZAVALETA, E.S.; DONLAN, C.J.; KEITT, B.S.; LE CORRE, M.; HORWATH, S.V.; NOGALES, M., 2011. </w:t>
            </w:r>
            <w:r w:rsidRPr="00874E77">
              <w:rPr>
                <w:rFonts w:ascii="Arial" w:hAnsi="Arial" w:cs="Arial"/>
                <w:bCs/>
                <w:sz w:val="24"/>
                <w:szCs w:val="24"/>
                <w:lang w:val="en-US"/>
              </w:rPr>
              <w:t>A global review of the impacts of invasive cats on island endangered vertebrates. Global Change Biol. 17, 3503–3510, http://dx.doi.org/10.1111/j.1365-2486.2011.02464.x</w:t>
            </w:r>
          </w:p>
          <w:p w14:paraId="363B7A19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2C7F2B7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O’DOWD, D.J.; GREEN, P.T. e LAKE, O.S. 2003. Invasional ‘meltdown’ on an oceanic island. 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t>Ecol Lett 6:812–817.</w:t>
            </w:r>
          </w:p>
          <w:p w14:paraId="6BB723F4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EB40CC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ONU – Organização das Nações Unidas, 2015 - Agenda 2030 para o Desenvolvimento Sustentável - Objetivos de Desenvolvimento Sustentável no Brasil – Disponível em: https://brasil.un.org/pt-br/sdgs.</w:t>
            </w:r>
          </w:p>
          <w:p w14:paraId="3B21C75F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EA6BB2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PACE, M.; COLE, J.; CARPENTER, S.; KITCHELL, J. (2000). Trophic cascades revealed in diverse ecosystems. 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t>Trends in Ecology &amp; Evolution. 14. 483-488. 10.1016/S0169-5347(99)01723-1.</w:t>
            </w:r>
          </w:p>
          <w:p w14:paraId="51323985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D58374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lastRenderedPageBreak/>
              <w:t>PAES, F. M. Aspectos ecológicos da população de capivaras (</w:t>
            </w:r>
            <w:r w:rsidRPr="00874E7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Hydrochoeris hydrochaeris</w:t>
            </w:r>
            <w:r w:rsidRPr="00874E77">
              <w:rPr>
                <w:rFonts w:ascii="Arial" w:hAnsi="Arial" w:cs="Arial"/>
                <w:bCs/>
                <w:sz w:val="24"/>
                <w:szCs w:val="24"/>
              </w:rPr>
              <w:t xml:space="preserve">, Rodentia) do Parque Estadual da Ilha Anchieta, Ubatuba (SP). p. 15 - 37, 1999. Dissertação (Mestrado) - CEA – Universidade Estadual Paulista, Rio Claro, 1999. </w:t>
            </w:r>
          </w:p>
          <w:p w14:paraId="3020AE57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223E6B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POLETTO, C.R.B.; BATISTA, G.T. 2008. Sensibilidade ambiental das ilhas costeiras de Ubatuba, SP, Brasil. Ambiente &amp; Água - An Interdisciplinary Journal of Applied Science, 3(2), p.106-121</w:t>
            </w:r>
          </w:p>
          <w:p w14:paraId="47C13F59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A8272D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SÃO PAULO, 1977. Decreto n. 9.629, de 29 de março de 1977. Cria o Parque Estadual da Ilha Anchieta e dá providências correlatas. Disponível em: https://www.al.sp.gov.br/repositorio/legislacao/decreto/1977/decreto-9629-29.03.1977.html</w:t>
            </w:r>
          </w:p>
          <w:p w14:paraId="5CF3CE20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37873B" w14:textId="251BC26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TERNES, M.L. </w:t>
            </w:r>
            <w:r w:rsidR="00B641C1" w:rsidRPr="00874E77">
              <w:rPr>
                <w:rFonts w:ascii="Arial" w:hAnsi="Arial" w:cs="Arial"/>
                <w:bCs/>
                <w:sz w:val="24"/>
                <w:szCs w:val="24"/>
                <w:lang w:val="en-US"/>
              </w:rPr>
              <w:t>2019 Trampling</w:t>
            </w:r>
            <w:r w:rsidRPr="00874E7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on rocky shores by an introduced capybara population in Anchieta Island State Park, Brazil Biotemas, 32 (2): 123-126, junho de 2019</w:t>
            </w:r>
          </w:p>
          <w:p w14:paraId="3D4BA199" w14:textId="77777777" w:rsidR="00257F22" w:rsidRPr="00874E77" w:rsidRDefault="00257F22" w:rsidP="00257F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498230A" w14:textId="5FCC6150" w:rsidR="00C67487" w:rsidRPr="00874E77" w:rsidRDefault="00257F22" w:rsidP="000321DA">
            <w:pPr>
              <w:spacing w:after="0" w:line="240" w:lineRule="auto"/>
              <w:jc w:val="both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hAnsi="Arial" w:cs="Arial"/>
                <w:bCs/>
                <w:sz w:val="24"/>
                <w:szCs w:val="24"/>
              </w:rPr>
              <w:t>ZILLER, S. R. Plantas exóticas invasoras: a ameaça da contaminação biológica. Instituto para o Desenvolvimento de Energias Alternativas e da Auto-sustentabilidade (Ideas) PR. Ciência Hoje, v.30, n.178, p.77-79, 2001.</w:t>
            </w:r>
            <w:r w:rsidR="00C67487" w:rsidRPr="00874E77">
              <w:rPr>
                <w:rFonts w:ascii="Arial" w:eastAsia="Rasa" w:hAnsi="Arial" w:cs="Arial"/>
                <w:sz w:val="24"/>
                <w:szCs w:val="24"/>
              </w:rPr>
              <w:t xml:space="preserve"> </w:t>
            </w:r>
          </w:p>
        </w:tc>
      </w:tr>
    </w:tbl>
    <w:p w14:paraId="0AF6A0AC" w14:textId="24D0B5D2" w:rsidR="00C67487" w:rsidRPr="00874E77" w:rsidRDefault="00C67487" w:rsidP="00C53C20">
      <w:pPr>
        <w:rPr>
          <w:rFonts w:ascii="Arial" w:hAnsi="Arial" w:cs="Arial"/>
        </w:rPr>
      </w:pPr>
    </w:p>
    <w:p w14:paraId="4E7B1662" w14:textId="77777777" w:rsidR="00C65FF4" w:rsidRPr="00874E77" w:rsidRDefault="00C65FF4" w:rsidP="00C53C20">
      <w:pPr>
        <w:rPr>
          <w:rFonts w:ascii="Arial" w:hAnsi="Arial" w:cs="Arial"/>
        </w:rPr>
      </w:pPr>
    </w:p>
    <w:tbl>
      <w:tblPr>
        <w:tblStyle w:val="7"/>
        <w:tblW w:w="9351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945D9D" w:rsidRPr="00874E77" w14:paraId="50C658D9" w14:textId="77777777" w:rsidTr="00C92935">
        <w:trPr>
          <w:trHeight w:val="510"/>
        </w:trPr>
        <w:tc>
          <w:tcPr>
            <w:tcW w:w="9351" w:type="dxa"/>
            <w:shd w:val="clear" w:color="auto" w:fill="E6E6E6"/>
            <w:vAlign w:val="center"/>
          </w:tcPr>
          <w:p w14:paraId="60379E72" w14:textId="77777777" w:rsidR="00C67487" w:rsidRPr="00874E77" w:rsidRDefault="00C67487" w:rsidP="00C92935">
            <w:pPr>
              <w:spacing w:after="0" w:line="240" w:lineRule="auto"/>
              <w:ind w:left="23"/>
              <w:rPr>
                <w:rFonts w:ascii="Arial" w:eastAsia="Rasa" w:hAnsi="Arial" w:cs="Arial"/>
                <w:b/>
                <w:sz w:val="24"/>
                <w:szCs w:val="24"/>
              </w:rPr>
            </w:pPr>
            <w:r w:rsidRPr="00874E77">
              <w:rPr>
                <w:rFonts w:ascii="Arial" w:hAnsi="Arial" w:cs="Arial"/>
                <w:b/>
                <w:sz w:val="24"/>
                <w:szCs w:val="24"/>
              </w:rPr>
              <w:t>5. Descrição das Etapas</w:t>
            </w:r>
          </w:p>
        </w:tc>
      </w:tr>
      <w:tr w:rsidR="00945D9D" w:rsidRPr="00874E77" w14:paraId="3C3154A9" w14:textId="77777777" w:rsidTr="00504045">
        <w:trPr>
          <w:trHeight w:val="454"/>
        </w:trPr>
        <w:tc>
          <w:tcPr>
            <w:tcW w:w="935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44B6A13" w14:textId="77777777" w:rsidR="00C67487" w:rsidRPr="00874E77" w:rsidRDefault="00C67487" w:rsidP="00C92935">
            <w:pPr>
              <w:spacing w:after="0" w:line="240" w:lineRule="auto"/>
              <w:ind w:left="23"/>
              <w:rPr>
                <w:rFonts w:ascii="Arial" w:hAnsi="Arial" w:cs="Arial"/>
                <w:b/>
                <w:sz w:val="24"/>
                <w:szCs w:val="24"/>
              </w:rPr>
            </w:pPr>
            <w:r w:rsidRPr="00874E77">
              <w:rPr>
                <w:rFonts w:ascii="Arial" w:hAnsi="Arial" w:cs="Arial"/>
                <w:b/>
                <w:sz w:val="24"/>
                <w:szCs w:val="24"/>
              </w:rPr>
              <w:t>5.1. Etapa 1</w:t>
            </w:r>
          </w:p>
        </w:tc>
      </w:tr>
      <w:tr w:rsidR="00945D9D" w:rsidRPr="00874E77" w14:paraId="51EF29B0" w14:textId="77777777" w:rsidTr="00652215">
        <w:trPr>
          <w:trHeight w:val="340"/>
        </w:trPr>
        <w:tc>
          <w:tcPr>
            <w:tcW w:w="9351" w:type="dxa"/>
            <w:tcBorders>
              <w:top w:val="nil"/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7D557179" w14:textId="136FA989" w:rsidR="00C67487" w:rsidRPr="00874E77" w:rsidRDefault="00C67487" w:rsidP="00B90D5B">
            <w:pPr>
              <w:spacing w:before="240" w:after="2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Cs/>
                <w:sz w:val="24"/>
                <w:szCs w:val="24"/>
              </w:rPr>
              <w:t>Contratação de serviços</w:t>
            </w:r>
            <w:r w:rsidR="005F2747" w:rsidRPr="00874E77">
              <w:rPr>
                <w:rFonts w:ascii="Arial" w:eastAsia="Rasa" w:hAnsi="Arial" w:cs="Arial"/>
                <w:bCs/>
                <w:sz w:val="24"/>
                <w:szCs w:val="24"/>
              </w:rPr>
              <w:t xml:space="preserve"> para o</w:t>
            </w:r>
            <w:r w:rsidRPr="00874E77">
              <w:rPr>
                <w:rFonts w:ascii="Arial" w:eastAsia="Rasa" w:hAnsi="Arial" w:cs="Arial"/>
                <w:bCs/>
                <w:sz w:val="24"/>
                <w:szCs w:val="24"/>
              </w:rPr>
              <w:t xml:space="preserve"> </w:t>
            </w:r>
            <w:bookmarkStart w:id="0" w:name="_Hlk108528970"/>
            <w:r w:rsidR="005F2747" w:rsidRPr="00874E77">
              <w:rPr>
                <w:rFonts w:ascii="Arial" w:eastAsia="Rasa" w:hAnsi="Arial" w:cs="Arial"/>
                <w:bCs/>
                <w:sz w:val="24"/>
                <w:szCs w:val="24"/>
              </w:rPr>
              <w:t>manejo reprodutivo d</w:t>
            </w:r>
            <w:r w:rsidR="00CC75D5" w:rsidRPr="00874E77">
              <w:rPr>
                <w:rFonts w:ascii="Arial" w:eastAsia="Rasa" w:hAnsi="Arial" w:cs="Arial"/>
                <w:bCs/>
                <w:sz w:val="24"/>
                <w:szCs w:val="24"/>
              </w:rPr>
              <w:t>e 40</w:t>
            </w:r>
            <w:r w:rsidR="005F2747" w:rsidRPr="00874E77">
              <w:rPr>
                <w:rFonts w:ascii="Arial" w:eastAsia="Rasa" w:hAnsi="Arial" w:cs="Arial"/>
                <w:bCs/>
                <w:sz w:val="24"/>
                <w:szCs w:val="24"/>
              </w:rPr>
              <w:t xml:space="preserve"> capivaras (</w:t>
            </w:r>
            <w:r w:rsidR="005F2747" w:rsidRPr="00874E77">
              <w:rPr>
                <w:rFonts w:ascii="Arial" w:eastAsia="Rasa" w:hAnsi="Arial" w:cs="Arial"/>
                <w:bCs/>
                <w:i/>
                <w:iCs/>
                <w:sz w:val="24"/>
                <w:szCs w:val="24"/>
              </w:rPr>
              <w:t>Hydrochoerus hydrochaeris</w:t>
            </w:r>
            <w:r w:rsidR="005F2747" w:rsidRPr="00874E77">
              <w:rPr>
                <w:rFonts w:ascii="Arial" w:eastAsia="Rasa" w:hAnsi="Arial" w:cs="Arial"/>
                <w:bCs/>
                <w:sz w:val="24"/>
                <w:szCs w:val="24"/>
              </w:rPr>
              <w:t>)</w:t>
            </w:r>
            <w:r w:rsidR="00CC75D5" w:rsidRPr="00874E77">
              <w:rPr>
                <w:rFonts w:ascii="Arial" w:eastAsia="Rasa" w:hAnsi="Arial" w:cs="Arial"/>
                <w:bCs/>
                <w:sz w:val="24"/>
                <w:szCs w:val="24"/>
              </w:rPr>
              <w:t xml:space="preserve"> em</w:t>
            </w:r>
            <w:r w:rsidR="00F15DE5">
              <w:rPr>
                <w:rFonts w:ascii="Arial" w:eastAsia="Rasa" w:hAnsi="Arial" w:cs="Arial"/>
                <w:bCs/>
                <w:sz w:val="24"/>
                <w:szCs w:val="24"/>
              </w:rPr>
              <w:t>, no mínimo,</w:t>
            </w:r>
            <w:r w:rsidR="00CC75D5" w:rsidRPr="00874E77">
              <w:rPr>
                <w:rFonts w:ascii="Arial" w:eastAsia="Rasa" w:hAnsi="Arial" w:cs="Arial"/>
                <w:bCs/>
                <w:sz w:val="24"/>
                <w:szCs w:val="24"/>
              </w:rPr>
              <w:t xml:space="preserve"> </w:t>
            </w:r>
            <w:r w:rsidR="00F15DE5">
              <w:rPr>
                <w:rFonts w:ascii="Arial" w:eastAsia="Rasa" w:hAnsi="Arial" w:cs="Arial"/>
                <w:bCs/>
                <w:sz w:val="24"/>
                <w:szCs w:val="24"/>
              </w:rPr>
              <w:t>2</w:t>
            </w:r>
            <w:r w:rsidR="00F15DE5" w:rsidRPr="00874E77">
              <w:rPr>
                <w:rFonts w:ascii="Arial" w:eastAsia="Rasa" w:hAnsi="Arial" w:cs="Arial"/>
                <w:bCs/>
                <w:sz w:val="24"/>
                <w:szCs w:val="24"/>
              </w:rPr>
              <w:t xml:space="preserve"> </w:t>
            </w:r>
            <w:r w:rsidR="00CC75D5" w:rsidRPr="00874E77">
              <w:rPr>
                <w:rFonts w:ascii="Arial" w:eastAsia="Rasa" w:hAnsi="Arial" w:cs="Arial"/>
                <w:bCs/>
                <w:sz w:val="24"/>
                <w:szCs w:val="24"/>
              </w:rPr>
              <w:t xml:space="preserve">áreas </w:t>
            </w:r>
            <w:r w:rsidR="00D10A29" w:rsidRPr="00874E77">
              <w:rPr>
                <w:rFonts w:ascii="Arial" w:eastAsia="Rasa" w:hAnsi="Arial" w:cs="Arial"/>
                <w:bCs/>
                <w:sz w:val="24"/>
                <w:szCs w:val="24"/>
              </w:rPr>
              <w:t>pré-selecionadas</w:t>
            </w:r>
            <w:r w:rsidR="00CC75D5" w:rsidRPr="00874E77">
              <w:rPr>
                <w:rFonts w:ascii="Arial" w:eastAsia="Rasa" w:hAnsi="Arial" w:cs="Arial"/>
                <w:bCs/>
                <w:sz w:val="24"/>
                <w:szCs w:val="24"/>
              </w:rPr>
              <w:t xml:space="preserve">, no </w:t>
            </w:r>
            <w:r w:rsidR="005F2747" w:rsidRPr="00874E77">
              <w:rPr>
                <w:rFonts w:ascii="Arial" w:eastAsia="Rasa" w:hAnsi="Arial" w:cs="Arial"/>
                <w:bCs/>
                <w:sz w:val="24"/>
                <w:szCs w:val="24"/>
              </w:rPr>
              <w:t>Parque Estadual Ilha Anchieta (PEIA)</w:t>
            </w:r>
            <w:bookmarkEnd w:id="0"/>
            <w:r w:rsidR="00CC75D5" w:rsidRPr="00874E77">
              <w:rPr>
                <w:rFonts w:ascii="Arial" w:eastAsia="Rasa" w:hAnsi="Arial" w:cs="Arial"/>
                <w:bCs/>
                <w:sz w:val="24"/>
                <w:szCs w:val="24"/>
              </w:rPr>
              <w:t>.</w:t>
            </w:r>
          </w:p>
        </w:tc>
      </w:tr>
      <w:tr w:rsidR="00945D9D" w:rsidRPr="00874E77" w14:paraId="4AFA66CA" w14:textId="77777777" w:rsidTr="00652215">
        <w:trPr>
          <w:trHeight w:val="340"/>
        </w:trPr>
        <w:tc>
          <w:tcPr>
            <w:tcW w:w="935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1F3FF53B" w14:textId="77777777" w:rsidR="005F2747" w:rsidRPr="00874E77" w:rsidRDefault="00C67487" w:rsidP="00652215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>Atividade</w:t>
            </w:r>
            <w:r w:rsidRPr="00874E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1: </w:t>
            </w:r>
          </w:p>
          <w:p w14:paraId="77BD0583" w14:textId="439B413B" w:rsidR="005F2747" w:rsidRPr="00874E77" w:rsidRDefault="00765D11" w:rsidP="005F274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="709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Cs/>
                <w:sz w:val="24"/>
                <w:szCs w:val="24"/>
              </w:rPr>
              <w:t>Entrega do planejamento e estratégia de execução – Plano de Ação (em até 15 dias após a ordem de serviço);</w:t>
            </w:r>
          </w:p>
          <w:p w14:paraId="64C74007" w14:textId="77777777" w:rsidR="00765D11" w:rsidRPr="00874E77" w:rsidRDefault="00765D11" w:rsidP="005F274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="709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Cs/>
                <w:sz w:val="24"/>
                <w:szCs w:val="24"/>
              </w:rPr>
              <w:t>Entrega da Autorização de Manejo emitida pelo Centro de Fauna Silvestre in situ/DeFau (em até 45 dias após a ordem de serviço);</w:t>
            </w:r>
          </w:p>
          <w:p w14:paraId="6D627625" w14:textId="3F5F94BD" w:rsidR="005F2747" w:rsidRPr="00874E77" w:rsidRDefault="00765D11" w:rsidP="005F274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="709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Cs/>
                <w:sz w:val="24"/>
                <w:szCs w:val="24"/>
              </w:rPr>
              <w:t xml:space="preserve">Esforço de campo: esta etapa consiste na realização do esforço para a captura das capivaras, incluindo ações de montagem de armadilhas, cevagem, observação </w:t>
            </w:r>
            <w:r w:rsidR="00C63571" w:rsidRPr="00874E77">
              <w:rPr>
                <w:rFonts w:ascii="Arial" w:eastAsia="Rasa" w:hAnsi="Arial" w:cs="Arial"/>
                <w:bCs/>
                <w:sz w:val="24"/>
                <w:szCs w:val="24"/>
              </w:rPr>
              <w:t>para a</w:t>
            </w:r>
            <w:r w:rsidRPr="00874E77">
              <w:rPr>
                <w:rFonts w:ascii="Arial" w:eastAsia="Rasa" w:hAnsi="Arial" w:cs="Arial"/>
                <w:bCs/>
                <w:sz w:val="24"/>
                <w:szCs w:val="24"/>
              </w:rPr>
              <w:t xml:space="preserve"> captura dos animais, e entrega de relatórios parciais (ao longo de todo o projeto);</w:t>
            </w:r>
          </w:p>
          <w:p w14:paraId="6589ADD6" w14:textId="70620F00" w:rsidR="00765D11" w:rsidRPr="00874E77" w:rsidRDefault="00765D11" w:rsidP="005F274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="709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Cs/>
                <w:sz w:val="24"/>
                <w:szCs w:val="24"/>
              </w:rPr>
              <w:t>Manejo reprodutivo- esta etapa consiste nas atividades de</w:t>
            </w:r>
            <w:r w:rsidR="00C63571" w:rsidRPr="00874E77">
              <w:rPr>
                <w:rFonts w:ascii="Arial" w:eastAsia="Rasa" w:hAnsi="Arial" w:cs="Arial"/>
                <w:bCs/>
                <w:sz w:val="24"/>
                <w:szCs w:val="24"/>
              </w:rPr>
              <w:t xml:space="preserve"> captura,</w:t>
            </w:r>
            <w:r w:rsidRPr="00874E77">
              <w:rPr>
                <w:rFonts w:ascii="Arial" w:eastAsia="Rasa" w:hAnsi="Arial" w:cs="Arial"/>
                <w:bCs/>
                <w:sz w:val="24"/>
                <w:szCs w:val="24"/>
              </w:rPr>
              <w:t xml:space="preserve"> manejo reprodutivo e marcação, soltura e entrega de relatórios parciais (ao longo de todo o projeto);</w:t>
            </w:r>
          </w:p>
          <w:p w14:paraId="5F1F3328" w14:textId="5C935B4D" w:rsidR="00C67487" w:rsidRPr="00874E77" w:rsidRDefault="00765D11" w:rsidP="00765D1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709" w:hanging="567"/>
              <w:jc w:val="both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Cs/>
                <w:sz w:val="24"/>
                <w:szCs w:val="24"/>
              </w:rPr>
              <w:t>Entrega de Relatório Final</w:t>
            </w:r>
          </w:p>
        </w:tc>
      </w:tr>
    </w:tbl>
    <w:p w14:paraId="17E0FEBD" w14:textId="77777777" w:rsidR="00652215" w:rsidRPr="00874E77" w:rsidRDefault="00652215">
      <w:pPr>
        <w:rPr>
          <w:rFonts w:ascii="Arial" w:hAnsi="Arial" w:cs="Arial"/>
        </w:rPr>
      </w:pPr>
      <w:r w:rsidRPr="00874E77">
        <w:rPr>
          <w:rFonts w:ascii="Arial" w:hAnsi="Arial" w:cs="Arial"/>
        </w:rPr>
        <w:br w:type="page"/>
      </w:r>
    </w:p>
    <w:p w14:paraId="6B6616F8" w14:textId="1C2286BF" w:rsidR="009D24D8" w:rsidRPr="00874E77" w:rsidRDefault="009D24D8">
      <w:pPr>
        <w:rPr>
          <w:rFonts w:ascii="Arial" w:hAnsi="Arial" w:cs="Arial"/>
        </w:rPr>
      </w:pPr>
    </w:p>
    <w:tbl>
      <w:tblPr>
        <w:tblStyle w:val="4"/>
        <w:tblW w:w="93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815"/>
      </w:tblGrid>
      <w:tr w:rsidR="00945D9D" w:rsidRPr="00874E77" w14:paraId="3DBD9E5E" w14:textId="77777777" w:rsidTr="00AC2F1D">
        <w:trPr>
          <w:trHeight w:val="510"/>
        </w:trPr>
        <w:tc>
          <w:tcPr>
            <w:tcW w:w="932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7FFA98" w14:textId="77777777" w:rsidR="00C67487" w:rsidRPr="00874E77" w:rsidRDefault="00C67487" w:rsidP="00C92935">
            <w:pPr>
              <w:spacing w:after="0" w:line="240" w:lineRule="auto"/>
              <w:ind w:left="23"/>
              <w:rPr>
                <w:rFonts w:ascii="Arial" w:eastAsia="Rasa" w:hAnsi="Arial" w:cs="Arial"/>
                <w:b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>6. Resumo metas/atividades e custos</w:t>
            </w:r>
          </w:p>
        </w:tc>
      </w:tr>
      <w:tr w:rsidR="00945D9D" w:rsidRPr="00874E77" w14:paraId="4D106525" w14:textId="77777777" w:rsidTr="00FD0E63">
        <w:trPr>
          <w:trHeight w:val="454"/>
        </w:trPr>
        <w:tc>
          <w:tcPr>
            <w:tcW w:w="7508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2E7158FC" w14:textId="77777777" w:rsidR="00C67487" w:rsidRPr="00874E77" w:rsidRDefault="00C67487" w:rsidP="00C92935">
            <w:pPr>
              <w:spacing w:after="0" w:line="240" w:lineRule="auto"/>
              <w:ind w:left="23"/>
              <w:jc w:val="both"/>
              <w:rPr>
                <w:rFonts w:ascii="Arial" w:eastAsia="Rasa" w:hAnsi="Arial" w:cs="Arial"/>
                <w:b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 xml:space="preserve">6.1. Etapa 1 </w:t>
            </w:r>
          </w:p>
        </w:tc>
        <w:tc>
          <w:tcPr>
            <w:tcW w:w="1815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4D6F9769" w14:textId="31676B0B" w:rsidR="00C67487" w:rsidRPr="00874E77" w:rsidRDefault="00C67487" w:rsidP="00C92935">
            <w:pPr>
              <w:spacing w:after="0" w:line="240" w:lineRule="auto"/>
              <w:ind w:left="23"/>
              <w:jc w:val="right"/>
              <w:rPr>
                <w:rFonts w:ascii="Arial" w:eastAsia="Rasa" w:hAnsi="Arial" w:cs="Arial"/>
                <w:b/>
                <w:sz w:val="24"/>
                <w:szCs w:val="24"/>
              </w:rPr>
            </w:pPr>
          </w:p>
        </w:tc>
      </w:tr>
      <w:tr w:rsidR="00945D9D" w:rsidRPr="00874E77" w14:paraId="165ED07D" w14:textId="77777777" w:rsidTr="00FD0E63">
        <w:trPr>
          <w:trHeight w:val="454"/>
        </w:trPr>
        <w:tc>
          <w:tcPr>
            <w:tcW w:w="750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39AA26" w14:textId="77777777" w:rsidR="00C67487" w:rsidRPr="00874E77" w:rsidRDefault="00C67487" w:rsidP="00E82093">
            <w:pPr>
              <w:spacing w:before="60" w:after="60" w:line="240" w:lineRule="auto"/>
              <w:ind w:left="23"/>
              <w:jc w:val="both"/>
              <w:rPr>
                <w:rFonts w:ascii="Arial" w:eastAsia="Rasa" w:hAnsi="Arial" w:cs="Arial"/>
                <w:bCs/>
                <w:sz w:val="24"/>
                <w:szCs w:val="24"/>
              </w:rPr>
            </w:pPr>
            <w:r w:rsidRPr="00874E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Atividade 1: </w:t>
            </w:r>
          </w:p>
          <w:p w14:paraId="54BC19B7" w14:textId="77777777" w:rsidR="00633755" w:rsidRPr="00874E77" w:rsidRDefault="00633755" w:rsidP="0063375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Cs/>
                <w:sz w:val="24"/>
                <w:szCs w:val="24"/>
              </w:rPr>
              <w:t>Entrega do planejamento e estratégia de execução – Plano de Ação (em até 15 dias após a ordem de serviço);</w:t>
            </w:r>
          </w:p>
          <w:p w14:paraId="4F336223" w14:textId="77777777" w:rsidR="00633755" w:rsidRPr="00874E77" w:rsidRDefault="00633755" w:rsidP="0063375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Cs/>
                <w:sz w:val="24"/>
                <w:szCs w:val="24"/>
              </w:rPr>
              <w:t>Entrega da Autorização de Manejo emitida pelo Centro de Fauna Silvestre in situ/DeFau (em até 45 dias após a ordem de serviço);</w:t>
            </w:r>
          </w:p>
          <w:p w14:paraId="0148BEB2" w14:textId="77777777" w:rsidR="00633755" w:rsidRPr="00874E77" w:rsidRDefault="00633755" w:rsidP="0063375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Cs/>
                <w:sz w:val="24"/>
                <w:szCs w:val="24"/>
              </w:rPr>
              <w:t>Esforço de campo: esta etapa consiste na realização do esforço para a captura das capivaras, incluindo ações de montagem de armadilhas, cevagem, observação para a captura dos animais, e entrega de relatórios parciais (ao longo de todo o projeto);</w:t>
            </w:r>
          </w:p>
          <w:p w14:paraId="5EC86E4E" w14:textId="77777777" w:rsidR="00633755" w:rsidRPr="00874E77" w:rsidRDefault="00633755" w:rsidP="0063375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Cs/>
                <w:sz w:val="24"/>
                <w:szCs w:val="24"/>
              </w:rPr>
              <w:t>Manejo reprodutivo- esta etapa consiste nas atividades de captura, manejo reprodutivo e marcação, soltura e entrega de relatórios parciais (ao longo de todo o projeto);</w:t>
            </w:r>
          </w:p>
          <w:p w14:paraId="090519A8" w14:textId="4A3C96A8" w:rsidR="003C7237" w:rsidRPr="00874E77" w:rsidRDefault="00633755" w:rsidP="0063375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rFonts w:ascii="Arial" w:eastAsia="Rasa" w:hAnsi="Arial" w:cs="Arial"/>
                <w:bCs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Cs/>
                <w:sz w:val="24"/>
                <w:szCs w:val="24"/>
              </w:rPr>
              <w:t>Entrega de Relatório Final</w:t>
            </w:r>
          </w:p>
        </w:tc>
        <w:tc>
          <w:tcPr>
            <w:tcW w:w="1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B5F403" w14:textId="7B547A8B" w:rsidR="00C67487" w:rsidRPr="00874E77" w:rsidRDefault="00FD0E63" w:rsidP="00FD0E63">
            <w:pPr>
              <w:spacing w:before="60" w:after="60" w:line="240" w:lineRule="auto"/>
              <w:ind w:left="23"/>
              <w:jc w:val="both"/>
              <w:rPr>
                <w:rFonts w:ascii="Arial" w:eastAsia="Rasa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R$ </w:t>
            </w:r>
            <w:r w:rsidR="006B5962" w:rsidRPr="000E67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195.000,00</w:t>
            </w:r>
          </w:p>
        </w:tc>
      </w:tr>
      <w:tr w:rsidR="00945D9D" w:rsidRPr="00874E77" w14:paraId="70071247" w14:textId="77777777" w:rsidTr="00FD0E63">
        <w:trPr>
          <w:trHeight w:val="454"/>
        </w:trPr>
        <w:tc>
          <w:tcPr>
            <w:tcW w:w="7508" w:type="dxa"/>
            <w:tcBorders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78A08B32" w14:textId="77777777" w:rsidR="00C67487" w:rsidRPr="00874E77" w:rsidRDefault="00C67487" w:rsidP="00C726BF">
            <w:pPr>
              <w:spacing w:after="0" w:line="240" w:lineRule="auto"/>
              <w:ind w:left="23"/>
              <w:rPr>
                <w:rFonts w:ascii="Arial" w:eastAsia="Rasa" w:hAnsi="Arial" w:cs="Arial"/>
                <w:b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815" w:type="dxa"/>
            <w:tcBorders>
              <w:lef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6E73EAE4" w14:textId="1DABA078" w:rsidR="00C67487" w:rsidRPr="00874E77" w:rsidRDefault="00FD0E63" w:rsidP="00C726BF">
            <w:pPr>
              <w:spacing w:after="0" w:line="240" w:lineRule="auto"/>
              <w:jc w:val="right"/>
              <w:rPr>
                <w:rFonts w:ascii="Arial" w:eastAsia="Ras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Rasa" w:hAnsi="Arial" w:cs="Arial"/>
                <w:b/>
                <w:bCs/>
              </w:rPr>
              <w:t xml:space="preserve">R$ </w:t>
            </w:r>
            <w:r w:rsidR="006B5962" w:rsidRPr="006B5962">
              <w:rPr>
                <w:rFonts w:ascii="Arial" w:eastAsia="Rasa" w:hAnsi="Arial" w:cs="Arial"/>
                <w:b/>
                <w:bCs/>
              </w:rPr>
              <w:t>195.000,00</w:t>
            </w:r>
          </w:p>
        </w:tc>
      </w:tr>
    </w:tbl>
    <w:p w14:paraId="5A552BE5" w14:textId="12CD2CDF" w:rsidR="00936A33" w:rsidRPr="00874E77" w:rsidRDefault="00936A33" w:rsidP="00C67487">
      <w:pPr>
        <w:ind w:left="142"/>
        <w:jc w:val="both"/>
        <w:rPr>
          <w:rFonts w:ascii="Arial" w:eastAsia="Rasa" w:hAnsi="Arial" w:cs="Arial"/>
        </w:rPr>
      </w:pPr>
    </w:p>
    <w:p w14:paraId="643F1FCE" w14:textId="77777777" w:rsidR="00936A33" w:rsidRPr="00874E77" w:rsidRDefault="00936A33">
      <w:pPr>
        <w:rPr>
          <w:rFonts w:ascii="Arial" w:eastAsia="Rasa" w:hAnsi="Arial" w:cs="Arial"/>
        </w:rPr>
      </w:pPr>
      <w:r w:rsidRPr="00874E77">
        <w:rPr>
          <w:rFonts w:ascii="Arial" w:eastAsia="Rasa" w:hAnsi="Arial" w:cs="Arial"/>
        </w:rPr>
        <w:br w:type="page"/>
      </w:r>
    </w:p>
    <w:tbl>
      <w:tblPr>
        <w:tblStyle w:val="3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945D9D" w:rsidRPr="00874E77" w14:paraId="623B3805" w14:textId="77777777" w:rsidTr="00C92935">
        <w:trPr>
          <w:trHeight w:val="510"/>
        </w:trPr>
        <w:tc>
          <w:tcPr>
            <w:tcW w:w="9322" w:type="dxa"/>
            <w:shd w:val="clear" w:color="auto" w:fill="E6E6E6"/>
            <w:vAlign w:val="center"/>
          </w:tcPr>
          <w:p w14:paraId="1081E502" w14:textId="77777777" w:rsidR="00C67487" w:rsidRPr="00874E77" w:rsidRDefault="00C67487" w:rsidP="00C92935">
            <w:pPr>
              <w:spacing w:after="0" w:line="240" w:lineRule="auto"/>
              <w:ind w:left="23"/>
              <w:rPr>
                <w:rFonts w:ascii="Arial" w:eastAsia="Rasa" w:hAnsi="Arial" w:cs="Arial"/>
                <w:b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sz w:val="24"/>
                <w:szCs w:val="24"/>
              </w:rPr>
              <w:lastRenderedPageBreak/>
              <w:br w:type="page"/>
            </w: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>7. Efeitos positivos esperados para a UC</w:t>
            </w:r>
          </w:p>
        </w:tc>
      </w:tr>
      <w:tr w:rsidR="00945D9D" w:rsidRPr="00874E77" w14:paraId="36E245BB" w14:textId="77777777" w:rsidTr="00C92935">
        <w:tc>
          <w:tcPr>
            <w:tcW w:w="9322" w:type="dxa"/>
            <w:shd w:val="clear" w:color="auto" w:fill="auto"/>
            <w:vAlign w:val="center"/>
          </w:tcPr>
          <w:p w14:paraId="1050F37A" w14:textId="29010BAC" w:rsidR="00CF31BF" w:rsidRDefault="00CF31BF" w:rsidP="00936A33">
            <w:pPr>
              <w:numPr>
                <w:ilvl w:val="0"/>
                <w:numId w:val="15"/>
              </w:numPr>
              <w:spacing w:before="60" w:after="60" w:line="240" w:lineRule="auto"/>
              <w:ind w:left="307" w:hanging="284"/>
              <w:jc w:val="both"/>
              <w:rPr>
                <w:rFonts w:ascii="Arial" w:eastAsia="Rasa" w:hAnsi="Arial" w:cs="Arial"/>
                <w:sz w:val="24"/>
                <w:szCs w:val="24"/>
              </w:rPr>
            </w:pPr>
            <w:r>
              <w:rPr>
                <w:rFonts w:ascii="Arial" w:eastAsia="Rasa" w:hAnsi="Arial" w:cs="Arial"/>
                <w:sz w:val="24"/>
                <w:szCs w:val="24"/>
              </w:rPr>
              <w:t xml:space="preserve">Redução da pressão </w:t>
            </w:r>
            <w:r w:rsidR="00E574C0">
              <w:rPr>
                <w:rFonts w:ascii="Arial" w:eastAsia="Rasa" w:hAnsi="Arial" w:cs="Arial"/>
                <w:sz w:val="24"/>
                <w:szCs w:val="24"/>
              </w:rPr>
              <w:t>sofrida pelas</w:t>
            </w:r>
            <w:r>
              <w:rPr>
                <w:rFonts w:ascii="Arial" w:eastAsia="Rasa" w:hAnsi="Arial" w:cs="Arial"/>
                <w:sz w:val="24"/>
                <w:szCs w:val="24"/>
              </w:rPr>
              <w:t xml:space="preserve"> espécies nativas de fauna e flora</w:t>
            </w:r>
            <w:r w:rsidR="00E574C0">
              <w:rPr>
                <w:rFonts w:ascii="Arial" w:eastAsia="Rasa" w:hAnsi="Arial" w:cs="Arial"/>
                <w:sz w:val="24"/>
                <w:szCs w:val="24"/>
              </w:rPr>
              <w:t>,</w:t>
            </w:r>
            <w:r>
              <w:rPr>
                <w:rFonts w:ascii="Arial" w:eastAsia="Rasa" w:hAnsi="Arial" w:cs="Arial"/>
                <w:sz w:val="24"/>
                <w:szCs w:val="24"/>
              </w:rPr>
              <w:t xml:space="preserve"> devido a presença das espécies introduzidas;</w:t>
            </w:r>
          </w:p>
          <w:p w14:paraId="14E0FDCC" w14:textId="1847A9FC" w:rsidR="00C67487" w:rsidRPr="00874E77" w:rsidRDefault="00C67487" w:rsidP="00936A33">
            <w:pPr>
              <w:numPr>
                <w:ilvl w:val="0"/>
                <w:numId w:val="15"/>
              </w:numPr>
              <w:spacing w:before="60" w:after="60" w:line="240" w:lineRule="auto"/>
              <w:ind w:left="307" w:hanging="284"/>
              <w:jc w:val="both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sz w:val="24"/>
                <w:szCs w:val="24"/>
              </w:rPr>
              <w:t>Melhor conhecer a biodiversidade das UCs referentes à presença, abundância e o padrão de ocupação das espécies;</w:t>
            </w:r>
          </w:p>
          <w:p w14:paraId="1F1FF4BB" w14:textId="77777777" w:rsidR="00C67487" w:rsidRPr="00874E77" w:rsidRDefault="00C67487" w:rsidP="00936A33">
            <w:pPr>
              <w:numPr>
                <w:ilvl w:val="0"/>
                <w:numId w:val="15"/>
              </w:numPr>
              <w:spacing w:before="60" w:after="60" w:line="240" w:lineRule="auto"/>
              <w:ind w:left="307" w:hanging="284"/>
              <w:jc w:val="both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sz w:val="24"/>
                <w:szCs w:val="24"/>
              </w:rPr>
              <w:t>Tomar decisões de gestão com base em informação qualificada a exemplo do direcionamento de ações de fiscalização, uso público, pesquisa, planos de manejo, entre outros, para proteção e conservação das espécies.</w:t>
            </w:r>
          </w:p>
          <w:p w14:paraId="27FC7AA2" w14:textId="01A0F88A" w:rsidR="00C67487" w:rsidRPr="00874E77" w:rsidRDefault="00C67487" w:rsidP="00936A33">
            <w:pPr>
              <w:numPr>
                <w:ilvl w:val="0"/>
                <w:numId w:val="15"/>
              </w:numPr>
              <w:spacing w:before="60" w:after="60" w:line="240" w:lineRule="auto"/>
              <w:ind w:left="307" w:hanging="284"/>
              <w:jc w:val="both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sz w:val="24"/>
                <w:szCs w:val="24"/>
              </w:rPr>
              <w:t>Aproximar o órgão gestor e a academia por meio de parcerias envolvendo o monitoramento e os resultados do programa de monitoramento da biodiversidade e seus subprogramas</w:t>
            </w:r>
            <w:r w:rsidR="00CF31BF">
              <w:rPr>
                <w:rFonts w:ascii="Arial" w:eastAsia="Rasa" w:hAnsi="Arial" w:cs="Arial"/>
                <w:sz w:val="24"/>
                <w:szCs w:val="24"/>
              </w:rPr>
              <w:t>, e</w:t>
            </w:r>
          </w:p>
          <w:p w14:paraId="498CBAAC" w14:textId="0366EAA8" w:rsidR="00C67487" w:rsidRPr="00874E77" w:rsidRDefault="00C67487" w:rsidP="00936A33">
            <w:pPr>
              <w:numPr>
                <w:ilvl w:val="0"/>
                <w:numId w:val="15"/>
              </w:numPr>
              <w:spacing w:before="60" w:after="60" w:line="240" w:lineRule="auto"/>
              <w:ind w:left="307" w:hanging="284"/>
              <w:jc w:val="both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sz w:val="24"/>
                <w:szCs w:val="24"/>
              </w:rPr>
              <w:t>Sensibilizar sociedade em favor da conservação da biodiversidade por meio da divulgação de imagens e informações geradas durante o projeto</w:t>
            </w:r>
            <w:r w:rsidR="00936A33" w:rsidRPr="00874E77">
              <w:rPr>
                <w:rFonts w:ascii="Arial" w:eastAsia="Rasa" w:hAnsi="Arial" w:cs="Arial"/>
                <w:sz w:val="24"/>
                <w:szCs w:val="24"/>
              </w:rPr>
              <w:t>.</w:t>
            </w:r>
          </w:p>
        </w:tc>
      </w:tr>
    </w:tbl>
    <w:p w14:paraId="2199EA55" w14:textId="64B415E6" w:rsidR="00C67487" w:rsidRPr="00874E77" w:rsidRDefault="00C67487" w:rsidP="00C67487">
      <w:pPr>
        <w:ind w:left="142"/>
        <w:jc w:val="both"/>
        <w:rPr>
          <w:rFonts w:ascii="Arial" w:eastAsia="Rasa" w:hAnsi="Arial" w:cs="Arial"/>
        </w:rPr>
      </w:pPr>
    </w:p>
    <w:p w14:paraId="6BB90041" w14:textId="77777777" w:rsidR="00936A33" w:rsidRPr="00874E77" w:rsidRDefault="00936A33" w:rsidP="00C67487">
      <w:pPr>
        <w:ind w:left="142"/>
        <w:jc w:val="both"/>
        <w:rPr>
          <w:rFonts w:ascii="Arial" w:eastAsia="Rasa" w:hAnsi="Arial" w:cs="Arial"/>
        </w:rPr>
      </w:pPr>
    </w:p>
    <w:tbl>
      <w:tblPr>
        <w:tblStyle w:val="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945D9D" w:rsidRPr="00874E77" w14:paraId="548733BD" w14:textId="77777777" w:rsidTr="00C92935">
        <w:trPr>
          <w:trHeight w:val="510"/>
        </w:trPr>
        <w:tc>
          <w:tcPr>
            <w:tcW w:w="9351" w:type="dxa"/>
            <w:shd w:val="clear" w:color="auto" w:fill="E6E6E6"/>
            <w:vAlign w:val="center"/>
          </w:tcPr>
          <w:p w14:paraId="28BF78BA" w14:textId="77777777" w:rsidR="00C67487" w:rsidRPr="00874E77" w:rsidRDefault="00C67487" w:rsidP="00C92935">
            <w:pPr>
              <w:spacing w:after="0" w:line="240" w:lineRule="auto"/>
              <w:ind w:left="23"/>
              <w:rPr>
                <w:rFonts w:ascii="Arial" w:eastAsia="Rasa" w:hAnsi="Arial" w:cs="Arial"/>
                <w:b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 xml:space="preserve">8. Cronograma Físico Financeiro </w:t>
            </w:r>
          </w:p>
        </w:tc>
      </w:tr>
      <w:tr w:rsidR="00945D9D" w:rsidRPr="00874E77" w14:paraId="5099309D" w14:textId="77777777" w:rsidTr="00C92935">
        <w:trPr>
          <w:trHeight w:val="397"/>
        </w:trPr>
        <w:tc>
          <w:tcPr>
            <w:tcW w:w="9351" w:type="dxa"/>
            <w:shd w:val="clear" w:color="auto" w:fill="auto"/>
            <w:vAlign w:val="center"/>
          </w:tcPr>
          <w:p w14:paraId="61D8AE07" w14:textId="376B0D09" w:rsidR="00C67487" w:rsidRPr="00874E77" w:rsidRDefault="00C67487" w:rsidP="00C92935">
            <w:pPr>
              <w:spacing w:after="0" w:line="240" w:lineRule="auto"/>
              <w:ind w:left="22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sz w:val="24"/>
                <w:szCs w:val="24"/>
              </w:rPr>
              <w:t>Anexo</w:t>
            </w:r>
            <w:r w:rsidR="00D91CB2" w:rsidRPr="00874E77">
              <w:rPr>
                <w:rFonts w:ascii="Arial" w:eastAsia="Rasa" w:hAnsi="Arial" w:cs="Arial"/>
                <w:sz w:val="24"/>
                <w:szCs w:val="24"/>
              </w:rPr>
              <w:t xml:space="preserve"> </w:t>
            </w:r>
            <w:r w:rsidR="00F004DA" w:rsidRPr="00874E77">
              <w:rPr>
                <w:rFonts w:ascii="Arial" w:eastAsia="Rasa" w:hAnsi="Arial" w:cs="Arial"/>
                <w:sz w:val="24"/>
                <w:szCs w:val="24"/>
              </w:rPr>
              <w:t>6</w:t>
            </w:r>
            <w:r w:rsidRPr="00874E77">
              <w:rPr>
                <w:rFonts w:ascii="Arial" w:eastAsia="Rasa" w:hAnsi="Arial" w:cs="Arial"/>
                <w:sz w:val="24"/>
                <w:szCs w:val="24"/>
              </w:rPr>
              <w:t>.</w:t>
            </w:r>
          </w:p>
        </w:tc>
      </w:tr>
    </w:tbl>
    <w:p w14:paraId="1FEACA5C" w14:textId="334BA670" w:rsidR="00C67487" w:rsidRPr="00874E77" w:rsidRDefault="00C67487" w:rsidP="00C67487">
      <w:pPr>
        <w:ind w:left="142"/>
        <w:jc w:val="both"/>
        <w:rPr>
          <w:rFonts w:ascii="Arial" w:eastAsia="Rasa" w:hAnsi="Arial" w:cs="Arial"/>
        </w:rPr>
      </w:pPr>
    </w:p>
    <w:p w14:paraId="783CF505" w14:textId="77777777" w:rsidR="00936A33" w:rsidRPr="00874E77" w:rsidRDefault="00936A33" w:rsidP="00C67487">
      <w:pPr>
        <w:ind w:left="142"/>
        <w:jc w:val="both"/>
        <w:rPr>
          <w:rFonts w:ascii="Arial" w:eastAsia="Rasa" w:hAnsi="Arial" w:cs="Arial"/>
        </w:rPr>
      </w:pPr>
    </w:p>
    <w:tbl>
      <w:tblPr>
        <w:tblStyle w:val="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945D9D" w:rsidRPr="00874E77" w14:paraId="7E99F042" w14:textId="77777777" w:rsidTr="00C92935">
        <w:trPr>
          <w:trHeight w:val="510"/>
        </w:trPr>
        <w:tc>
          <w:tcPr>
            <w:tcW w:w="9351" w:type="dxa"/>
            <w:shd w:val="clear" w:color="auto" w:fill="E6E6E6"/>
            <w:vAlign w:val="center"/>
          </w:tcPr>
          <w:p w14:paraId="0D61DE4D" w14:textId="77777777" w:rsidR="00C67487" w:rsidRPr="00874E77" w:rsidRDefault="00C67487" w:rsidP="00C92935">
            <w:pPr>
              <w:spacing w:after="0" w:line="240" w:lineRule="auto"/>
              <w:ind w:left="23"/>
              <w:rPr>
                <w:rFonts w:ascii="Arial" w:eastAsia="Rasa" w:hAnsi="Arial" w:cs="Arial"/>
                <w:b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b/>
                <w:sz w:val="24"/>
                <w:szCs w:val="24"/>
              </w:rPr>
              <w:t>9. Anexos</w:t>
            </w:r>
          </w:p>
        </w:tc>
      </w:tr>
      <w:tr w:rsidR="00945D9D" w:rsidRPr="00874E77" w14:paraId="20A17C6C" w14:textId="77777777" w:rsidTr="00C92935">
        <w:tc>
          <w:tcPr>
            <w:tcW w:w="93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136A85" w14:textId="1EEC066D" w:rsidR="00C67487" w:rsidRPr="00874E77" w:rsidRDefault="00D91CB2" w:rsidP="00C67487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06" w:hanging="284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sz w:val="24"/>
                <w:szCs w:val="24"/>
              </w:rPr>
              <w:t xml:space="preserve">Anexo 1 - </w:t>
            </w:r>
            <w:r w:rsidR="00C67487" w:rsidRPr="00874E77">
              <w:rPr>
                <w:rFonts w:ascii="Arial" w:eastAsia="Rasa" w:hAnsi="Arial" w:cs="Arial"/>
                <w:sz w:val="24"/>
                <w:szCs w:val="24"/>
              </w:rPr>
              <w:t>Mapa da UC</w:t>
            </w:r>
          </w:p>
          <w:p w14:paraId="2DEA4570" w14:textId="54D017F7" w:rsidR="00C67487" w:rsidRPr="00874E77" w:rsidRDefault="00D91CB2" w:rsidP="00C67487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06" w:hanging="284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sz w:val="24"/>
                <w:szCs w:val="24"/>
              </w:rPr>
              <w:t xml:space="preserve">Anexo 2 - </w:t>
            </w:r>
            <w:r w:rsidR="00C67487" w:rsidRPr="00874E77">
              <w:rPr>
                <w:rFonts w:ascii="Arial" w:eastAsia="Rasa" w:hAnsi="Arial" w:cs="Arial"/>
                <w:sz w:val="24"/>
                <w:szCs w:val="24"/>
              </w:rPr>
              <w:t>Cadastro Nacional de Unidades de Conservação</w:t>
            </w:r>
            <w:r w:rsidR="00304814">
              <w:rPr>
                <w:rFonts w:ascii="Arial" w:eastAsia="Rasa" w:hAnsi="Arial" w:cs="Arial"/>
                <w:sz w:val="24"/>
                <w:szCs w:val="24"/>
              </w:rPr>
              <w:t xml:space="preserve"> - </w:t>
            </w:r>
            <w:r w:rsidR="00304814">
              <w:rPr>
                <w:rFonts w:ascii="Arial" w:hAnsi="Arial" w:cs="Arial"/>
              </w:rPr>
              <w:t>CNUC</w:t>
            </w:r>
          </w:p>
          <w:p w14:paraId="0F769A5B" w14:textId="7648E73E" w:rsidR="00C67487" w:rsidRPr="00874E77" w:rsidRDefault="00D91CB2" w:rsidP="00C67487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06" w:hanging="284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sz w:val="24"/>
                <w:szCs w:val="24"/>
              </w:rPr>
              <w:t xml:space="preserve">Anexo 3 - </w:t>
            </w:r>
            <w:r w:rsidR="00C67487" w:rsidRPr="00874E77">
              <w:rPr>
                <w:rFonts w:ascii="Arial" w:eastAsia="Rasa" w:hAnsi="Arial" w:cs="Arial"/>
                <w:sz w:val="24"/>
                <w:szCs w:val="24"/>
              </w:rPr>
              <w:t>“Recorte” do Plano de Manejo identificando a prioridade da atividade a ser implementada</w:t>
            </w:r>
          </w:p>
          <w:p w14:paraId="540C3F2B" w14:textId="3EE7B914" w:rsidR="00C67487" w:rsidRPr="00874E77" w:rsidRDefault="00D91CB2" w:rsidP="00C67487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06" w:hanging="284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sz w:val="24"/>
                <w:szCs w:val="24"/>
              </w:rPr>
              <w:t xml:space="preserve">Anexo 4 - </w:t>
            </w:r>
            <w:r w:rsidR="00C67487" w:rsidRPr="00874E77">
              <w:rPr>
                <w:rFonts w:ascii="Arial" w:eastAsia="Rasa" w:hAnsi="Arial" w:cs="Arial"/>
                <w:sz w:val="24"/>
                <w:szCs w:val="24"/>
              </w:rPr>
              <w:t>T</w:t>
            </w:r>
            <w:r w:rsidR="00B10354">
              <w:rPr>
                <w:rFonts w:ascii="Arial" w:eastAsia="Rasa" w:hAnsi="Arial" w:cs="Arial"/>
                <w:sz w:val="24"/>
                <w:szCs w:val="24"/>
              </w:rPr>
              <w:t>d</w:t>
            </w:r>
            <w:r w:rsidR="00C67487" w:rsidRPr="00874E77">
              <w:rPr>
                <w:rFonts w:ascii="Arial" w:eastAsia="Rasa" w:hAnsi="Arial" w:cs="Arial"/>
                <w:sz w:val="24"/>
                <w:szCs w:val="24"/>
              </w:rPr>
              <w:t>R – Termos de Referência</w:t>
            </w:r>
          </w:p>
          <w:p w14:paraId="74E0319B" w14:textId="6879B2CB" w:rsidR="00C67487" w:rsidRDefault="00D91CB2" w:rsidP="00C67487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06" w:hanging="284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sz w:val="24"/>
                <w:szCs w:val="24"/>
              </w:rPr>
              <w:t xml:space="preserve">Anexo 5 </w:t>
            </w:r>
            <w:r w:rsidR="00FF0F4B" w:rsidRPr="00874E77">
              <w:rPr>
                <w:rFonts w:ascii="Arial" w:eastAsia="Rasa" w:hAnsi="Arial" w:cs="Arial"/>
                <w:sz w:val="24"/>
                <w:szCs w:val="24"/>
              </w:rPr>
              <w:t>–</w:t>
            </w:r>
            <w:r w:rsidRPr="00874E77">
              <w:rPr>
                <w:rFonts w:ascii="Arial" w:eastAsia="Rasa" w:hAnsi="Arial" w:cs="Arial"/>
                <w:sz w:val="24"/>
                <w:szCs w:val="24"/>
              </w:rPr>
              <w:t xml:space="preserve"> </w:t>
            </w:r>
            <w:r w:rsidR="00C67487" w:rsidRPr="00874E77">
              <w:rPr>
                <w:rFonts w:ascii="Arial" w:eastAsia="Rasa" w:hAnsi="Arial" w:cs="Arial"/>
                <w:sz w:val="24"/>
                <w:szCs w:val="24"/>
              </w:rPr>
              <w:t>Orçamentos</w:t>
            </w:r>
          </w:p>
          <w:p w14:paraId="1FCD0265" w14:textId="5908E2AD" w:rsidR="00C34DE4" w:rsidRDefault="00C34DE4" w:rsidP="00C67487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06" w:hanging="284"/>
              <w:rPr>
                <w:rFonts w:ascii="Arial" w:eastAsia="Rasa" w:hAnsi="Arial" w:cs="Arial"/>
                <w:sz w:val="24"/>
                <w:szCs w:val="24"/>
              </w:rPr>
            </w:pPr>
            <w:r>
              <w:rPr>
                <w:rFonts w:ascii="Arial" w:eastAsia="Rasa" w:hAnsi="Arial" w:cs="Arial"/>
                <w:sz w:val="24"/>
                <w:szCs w:val="24"/>
              </w:rPr>
              <w:t xml:space="preserve">Anexo 5.1 - </w:t>
            </w:r>
            <w:r w:rsidRPr="00C34DE4">
              <w:rPr>
                <w:rFonts w:ascii="Arial" w:eastAsia="Rasa" w:hAnsi="Arial" w:cs="Arial"/>
                <w:sz w:val="24"/>
                <w:szCs w:val="24"/>
              </w:rPr>
              <w:t>1ª C</w:t>
            </w:r>
            <w:r>
              <w:rPr>
                <w:rFonts w:ascii="Arial" w:eastAsia="Rasa" w:hAnsi="Arial" w:cs="Arial"/>
                <w:sz w:val="24"/>
                <w:szCs w:val="24"/>
              </w:rPr>
              <w:t>otação</w:t>
            </w:r>
          </w:p>
          <w:p w14:paraId="4D88DC37" w14:textId="47797010" w:rsidR="00C34DE4" w:rsidRPr="00874E77" w:rsidRDefault="00C34DE4" w:rsidP="00C34DE4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06" w:hanging="284"/>
              <w:rPr>
                <w:rFonts w:ascii="Arial" w:eastAsia="Rasa" w:hAnsi="Arial" w:cs="Arial"/>
                <w:sz w:val="24"/>
                <w:szCs w:val="24"/>
              </w:rPr>
            </w:pPr>
            <w:r>
              <w:rPr>
                <w:rFonts w:ascii="Arial" w:eastAsia="Rasa" w:hAnsi="Arial" w:cs="Arial"/>
                <w:sz w:val="24"/>
                <w:szCs w:val="24"/>
              </w:rPr>
              <w:t>Anexo 5.2 - 2</w:t>
            </w:r>
            <w:r w:rsidRPr="00C34DE4">
              <w:rPr>
                <w:rFonts w:ascii="Arial" w:eastAsia="Rasa" w:hAnsi="Arial" w:cs="Arial"/>
                <w:sz w:val="24"/>
                <w:szCs w:val="24"/>
              </w:rPr>
              <w:t>ª C</w:t>
            </w:r>
            <w:r>
              <w:rPr>
                <w:rFonts w:ascii="Arial" w:eastAsia="Rasa" w:hAnsi="Arial" w:cs="Arial"/>
                <w:sz w:val="24"/>
                <w:szCs w:val="24"/>
              </w:rPr>
              <w:t>otação</w:t>
            </w:r>
          </w:p>
          <w:p w14:paraId="44ECDA8B" w14:textId="4A5B4DE8" w:rsidR="00C34DE4" w:rsidRPr="00C34DE4" w:rsidRDefault="00C34DE4" w:rsidP="00B97C70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06" w:hanging="284"/>
              <w:rPr>
                <w:rFonts w:ascii="Arial" w:eastAsia="Rasa" w:hAnsi="Arial" w:cs="Arial"/>
                <w:sz w:val="24"/>
                <w:szCs w:val="24"/>
              </w:rPr>
            </w:pPr>
            <w:r w:rsidRPr="00C34DE4">
              <w:rPr>
                <w:rFonts w:ascii="Arial" w:eastAsia="Rasa" w:hAnsi="Arial" w:cs="Arial"/>
                <w:sz w:val="24"/>
                <w:szCs w:val="24"/>
              </w:rPr>
              <w:t>Anexo 5.3 - 3ª Cotação</w:t>
            </w:r>
          </w:p>
          <w:p w14:paraId="3BB88172" w14:textId="77777777" w:rsidR="00C67487" w:rsidRDefault="00D91CB2" w:rsidP="000459F1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06" w:hanging="284"/>
              <w:rPr>
                <w:rFonts w:ascii="Arial" w:eastAsia="Rasa" w:hAnsi="Arial" w:cs="Arial"/>
                <w:sz w:val="24"/>
                <w:szCs w:val="24"/>
              </w:rPr>
            </w:pPr>
            <w:r w:rsidRPr="00874E77">
              <w:rPr>
                <w:rFonts w:ascii="Arial" w:eastAsia="Rasa" w:hAnsi="Arial" w:cs="Arial"/>
                <w:sz w:val="24"/>
                <w:szCs w:val="24"/>
              </w:rPr>
              <w:t xml:space="preserve">Anexo 6 - </w:t>
            </w:r>
            <w:r w:rsidR="00C67487" w:rsidRPr="00874E77">
              <w:rPr>
                <w:rFonts w:ascii="Arial" w:eastAsia="Rasa" w:hAnsi="Arial" w:cs="Arial"/>
                <w:sz w:val="24"/>
                <w:szCs w:val="24"/>
              </w:rPr>
              <w:t>Cronograma Físico-Financeiro</w:t>
            </w:r>
          </w:p>
          <w:p w14:paraId="2BBD84EF" w14:textId="6A9AF4B7" w:rsidR="0065673B" w:rsidRPr="00874E77" w:rsidRDefault="0065673B" w:rsidP="000459F1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06" w:hanging="284"/>
              <w:rPr>
                <w:rFonts w:ascii="Arial" w:eastAsia="Rasa" w:hAnsi="Arial" w:cs="Arial"/>
                <w:sz w:val="24"/>
                <w:szCs w:val="24"/>
              </w:rPr>
            </w:pPr>
            <w:r>
              <w:rPr>
                <w:rFonts w:ascii="Arial" w:eastAsia="Rasa" w:hAnsi="Arial" w:cs="Arial"/>
                <w:sz w:val="24"/>
                <w:szCs w:val="24"/>
              </w:rPr>
              <w:t>Anexo 7 – Relatório técnico</w:t>
            </w:r>
          </w:p>
        </w:tc>
      </w:tr>
    </w:tbl>
    <w:p w14:paraId="3F3874C7" w14:textId="77777777" w:rsidR="00C67487" w:rsidRPr="00874E77" w:rsidRDefault="00C67487" w:rsidP="00936A33">
      <w:pPr>
        <w:rPr>
          <w:rFonts w:ascii="Arial" w:hAnsi="Arial" w:cs="Arial"/>
        </w:rPr>
      </w:pPr>
    </w:p>
    <w:sectPr w:rsidR="00C67487" w:rsidRPr="00874E77" w:rsidSect="00721A67">
      <w:footerReference w:type="default" r:id="rId7"/>
      <w:pgSz w:w="11900" w:h="16840" w:code="9"/>
      <w:pgMar w:top="1134" w:right="1701" w:bottom="1134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225A" w14:textId="77777777" w:rsidR="00B058EB" w:rsidRDefault="00B058EB" w:rsidP="000C175F">
      <w:r>
        <w:separator/>
      </w:r>
    </w:p>
  </w:endnote>
  <w:endnote w:type="continuationSeparator" w:id="0">
    <w:p w14:paraId="50021490" w14:textId="77777777" w:rsidR="00B058EB" w:rsidRDefault="00B058EB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a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2495" w14:textId="74189D3B" w:rsidR="006F1D4A" w:rsidRDefault="003909FB" w:rsidP="006F1D4A">
    <w:pPr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3351B78" wp14:editId="204D774F">
          <wp:simplePos x="0" y="0"/>
          <wp:positionH relativeFrom="column">
            <wp:posOffset>3945315</wp:posOffset>
          </wp:positionH>
          <wp:positionV relativeFrom="paragraph">
            <wp:posOffset>-63695</wp:posOffset>
          </wp:positionV>
          <wp:extent cx="2332355" cy="53975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617" r="-2263"/>
                  <a:stretch>
                    <a:fillRect/>
                  </a:stretch>
                </pic:blipFill>
                <pic:spPr>
                  <a:xfrm>
                    <a:off x="0" y="0"/>
                    <a:ext cx="233235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43169" w14:textId="61D99AE8" w:rsidR="000C175F" w:rsidRPr="00D75F68" w:rsidRDefault="00DB05DA" w:rsidP="00D75F68">
    <w:pPr>
      <w:ind w:left="-851" w:right="-903"/>
      <w:rPr>
        <w:rFonts w:ascii="Verdana" w:hAnsi="Verdana"/>
        <w:sz w:val="16"/>
        <w:szCs w:val="16"/>
      </w:rPr>
    </w:pPr>
    <w:r w:rsidRPr="00DB05DA">
      <w:rPr>
        <w:rFonts w:ascii="Verdana" w:hAnsi="Verdana"/>
        <w:b/>
        <w:sz w:val="16"/>
        <w:szCs w:val="16"/>
      </w:rPr>
      <w:t>Fundação Florestal</w:t>
    </w:r>
    <w:r>
      <w:rPr>
        <w:rFonts w:ascii="Verdana" w:hAnsi="Verdana"/>
        <w:sz w:val="16"/>
        <w:szCs w:val="16"/>
      </w:rPr>
      <w:t xml:space="preserve"> |</w:t>
    </w:r>
    <w:r w:rsidR="00D75F68">
      <w:rPr>
        <w:rFonts w:ascii="Verdana" w:hAnsi="Verdana"/>
        <w:sz w:val="16"/>
        <w:szCs w:val="16"/>
      </w:rPr>
      <w:t xml:space="preserve"> </w:t>
    </w:r>
    <w:r w:rsidR="000C175F" w:rsidRPr="000C175F">
      <w:rPr>
        <w:rFonts w:ascii="Verdana" w:hAnsi="Verdana"/>
        <w:sz w:val="16"/>
        <w:szCs w:val="16"/>
      </w:rPr>
      <w:t xml:space="preserve">Av. </w:t>
    </w:r>
    <w:r w:rsidR="00D75F68">
      <w:rPr>
        <w:rFonts w:ascii="Verdana" w:hAnsi="Verdana"/>
        <w:sz w:val="16"/>
        <w:szCs w:val="16"/>
      </w:rPr>
      <w:t>Prof. Frederico Hermann Jr 345</w:t>
    </w:r>
    <w:r>
      <w:rPr>
        <w:rFonts w:ascii="Verdana" w:hAnsi="Verdana"/>
        <w:sz w:val="16"/>
        <w:szCs w:val="16"/>
      </w:rPr>
      <w:t xml:space="preserve"> | CEP </w:t>
    </w:r>
    <w:r w:rsidR="000C175F" w:rsidRPr="000C175F">
      <w:rPr>
        <w:rFonts w:ascii="Verdana" w:hAnsi="Verdana"/>
        <w:sz w:val="16"/>
        <w:szCs w:val="16"/>
      </w:rPr>
      <w:t>0</w:t>
    </w:r>
    <w:r w:rsidR="00D75F68">
      <w:rPr>
        <w:rFonts w:ascii="Verdana" w:hAnsi="Verdana"/>
        <w:sz w:val="16"/>
        <w:szCs w:val="16"/>
      </w:rPr>
      <w:t>5459-010</w:t>
    </w:r>
    <w:r>
      <w:rPr>
        <w:rFonts w:ascii="Verdana" w:hAnsi="Verdana"/>
        <w:sz w:val="16"/>
        <w:szCs w:val="16"/>
      </w:rPr>
      <w:br/>
    </w:r>
    <w:r w:rsidR="000C175F" w:rsidRPr="000C175F">
      <w:rPr>
        <w:rFonts w:ascii="Verdana" w:hAnsi="Verdana"/>
        <w:sz w:val="16"/>
        <w:szCs w:val="16"/>
      </w:rPr>
      <w:t>São Paulo, SP</w:t>
    </w:r>
    <w:r w:rsidR="00D75F68">
      <w:rPr>
        <w:rFonts w:ascii="Verdana" w:hAnsi="Verdana"/>
        <w:sz w:val="16"/>
        <w:szCs w:val="16"/>
      </w:rPr>
      <w:t xml:space="preserve"> | </w:t>
    </w:r>
    <w:r w:rsidR="000C175F" w:rsidRPr="000C175F">
      <w:rPr>
        <w:rFonts w:ascii="Verdana" w:hAnsi="Verdana"/>
        <w:sz w:val="16"/>
        <w:szCs w:val="16"/>
      </w:rPr>
      <w:t>Fone</w:t>
    </w:r>
    <w:r w:rsidR="00035AE2">
      <w:rPr>
        <w:rFonts w:ascii="Verdana" w:hAnsi="Verdana"/>
        <w:sz w:val="16"/>
        <w:szCs w:val="16"/>
      </w:rPr>
      <w:t xml:space="preserve"> </w:t>
    </w:r>
    <w:r w:rsidR="000C175F" w:rsidRPr="000C175F">
      <w:rPr>
        <w:rFonts w:ascii="Verdana" w:hAnsi="Verdana"/>
        <w:sz w:val="16"/>
        <w:szCs w:val="16"/>
      </w:rPr>
      <w:t>(11) 2</w:t>
    </w:r>
    <w:r w:rsidR="006C7204">
      <w:rPr>
        <w:rFonts w:ascii="Verdana" w:hAnsi="Verdana"/>
        <w:sz w:val="16"/>
        <w:szCs w:val="16"/>
      </w:rPr>
      <w:t>9</w:t>
    </w:r>
    <w:r w:rsidR="00D75F68">
      <w:rPr>
        <w:rFonts w:ascii="Verdana" w:hAnsi="Verdana"/>
        <w:sz w:val="16"/>
        <w:szCs w:val="16"/>
      </w:rPr>
      <w:t>97</w:t>
    </w:r>
    <w:r w:rsidR="000C175F" w:rsidRPr="000C175F">
      <w:rPr>
        <w:rFonts w:ascii="Verdana" w:hAnsi="Verdana"/>
        <w:sz w:val="16"/>
        <w:szCs w:val="16"/>
      </w:rPr>
      <w:t>-</w:t>
    </w:r>
    <w:r w:rsidR="00D75F68">
      <w:rPr>
        <w:rFonts w:ascii="Verdana" w:hAnsi="Verdana"/>
        <w:sz w:val="16"/>
        <w:szCs w:val="16"/>
      </w:rPr>
      <w:t>5</w:t>
    </w:r>
    <w:r w:rsidR="000C175F" w:rsidRPr="000C175F">
      <w:rPr>
        <w:rFonts w:ascii="Verdana" w:hAnsi="Verdana"/>
        <w:sz w:val="16"/>
        <w:szCs w:val="16"/>
      </w:rPr>
      <w:t>000</w:t>
    </w:r>
    <w:r>
      <w:rPr>
        <w:rFonts w:ascii="Verdana" w:hAnsi="Verdana"/>
        <w:sz w:val="16"/>
        <w:szCs w:val="16"/>
      </w:rPr>
      <w:t xml:space="preserve"> | www.fflorestal.sp.gov.br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0B92" w14:textId="77777777" w:rsidR="00B058EB" w:rsidRDefault="00B058EB" w:rsidP="000C175F">
      <w:r>
        <w:separator/>
      </w:r>
    </w:p>
  </w:footnote>
  <w:footnote w:type="continuationSeparator" w:id="0">
    <w:p w14:paraId="4529B212" w14:textId="77777777" w:rsidR="00B058EB" w:rsidRDefault="00B058EB" w:rsidP="000C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B26"/>
    <w:multiLevelType w:val="hybridMultilevel"/>
    <w:tmpl w:val="2F4849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63E9"/>
    <w:multiLevelType w:val="hybridMultilevel"/>
    <w:tmpl w:val="881E8FEE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50A92"/>
    <w:multiLevelType w:val="hybridMultilevel"/>
    <w:tmpl w:val="DF184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329F"/>
    <w:multiLevelType w:val="hybridMultilevel"/>
    <w:tmpl w:val="8A2C4B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3F1"/>
    <w:multiLevelType w:val="hybridMultilevel"/>
    <w:tmpl w:val="C51EA136"/>
    <w:lvl w:ilvl="0" w:tplc="963056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C2505"/>
    <w:multiLevelType w:val="hybridMultilevel"/>
    <w:tmpl w:val="C45C7EFA"/>
    <w:lvl w:ilvl="0" w:tplc="D51068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C1F17"/>
    <w:multiLevelType w:val="hybridMultilevel"/>
    <w:tmpl w:val="ED7AEB1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D232E3"/>
    <w:multiLevelType w:val="hybridMultilevel"/>
    <w:tmpl w:val="F3685D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37364"/>
    <w:multiLevelType w:val="hybridMultilevel"/>
    <w:tmpl w:val="26C224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B5AE8"/>
    <w:multiLevelType w:val="hybridMultilevel"/>
    <w:tmpl w:val="A9C22C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D6B09"/>
    <w:multiLevelType w:val="multilevel"/>
    <w:tmpl w:val="769A815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64F2360"/>
    <w:multiLevelType w:val="hybridMultilevel"/>
    <w:tmpl w:val="97D8DD18"/>
    <w:lvl w:ilvl="0" w:tplc="95CE9D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57AAD"/>
    <w:multiLevelType w:val="multilevel"/>
    <w:tmpl w:val="4FC464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7444F49"/>
    <w:multiLevelType w:val="multilevel"/>
    <w:tmpl w:val="BFFCC6C6"/>
    <w:lvl w:ilvl="0">
      <w:start w:val="1"/>
      <w:numFmt w:val="lowerRoman"/>
      <w:lvlText w:val="(%1)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F797B"/>
    <w:multiLevelType w:val="hybridMultilevel"/>
    <w:tmpl w:val="882EDAB6"/>
    <w:lvl w:ilvl="0" w:tplc="EEF497CA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9624033"/>
    <w:multiLevelType w:val="hybridMultilevel"/>
    <w:tmpl w:val="355A2F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27404D"/>
    <w:multiLevelType w:val="hybridMultilevel"/>
    <w:tmpl w:val="0E123F02"/>
    <w:lvl w:ilvl="0" w:tplc="979CC1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47160"/>
    <w:multiLevelType w:val="hybridMultilevel"/>
    <w:tmpl w:val="868E7ABA"/>
    <w:lvl w:ilvl="0" w:tplc="0416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8" w15:restartNumberingAfterBreak="0">
    <w:nsid w:val="5FD35AEF"/>
    <w:multiLevelType w:val="hybridMultilevel"/>
    <w:tmpl w:val="07E42BDA"/>
    <w:lvl w:ilvl="0" w:tplc="A19668B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372D47"/>
    <w:multiLevelType w:val="hybridMultilevel"/>
    <w:tmpl w:val="DD48C4CE"/>
    <w:lvl w:ilvl="0" w:tplc="A9C8E3E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17EED"/>
    <w:multiLevelType w:val="hybridMultilevel"/>
    <w:tmpl w:val="3B189970"/>
    <w:lvl w:ilvl="0" w:tplc="179C2148">
      <w:start w:val="1"/>
      <w:numFmt w:val="decimal"/>
      <w:lvlText w:val="%1."/>
      <w:lvlJc w:val="left"/>
      <w:pPr>
        <w:ind w:left="2295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D4245"/>
    <w:multiLevelType w:val="multilevel"/>
    <w:tmpl w:val="01626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01E79F4"/>
    <w:multiLevelType w:val="multilevel"/>
    <w:tmpl w:val="BFFCC6C6"/>
    <w:lvl w:ilvl="0">
      <w:start w:val="1"/>
      <w:numFmt w:val="lowerRoman"/>
      <w:lvlText w:val="(%1)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C6E7E"/>
    <w:multiLevelType w:val="hybridMultilevel"/>
    <w:tmpl w:val="470ADF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57E57"/>
    <w:multiLevelType w:val="multilevel"/>
    <w:tmpl w:val="BFFCC6C6"/>
    <w:lvl w:ilvl="0">
      <w:start w:val="1"/>
      <w:numFmt w:val="lowerRoman"/>
      <w:lvlText w:val="(%1)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92921"/>
    <w:multiLevelType w:val="multilevel"/>
    <w:tmpl w:val="45B2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499479">
    <w:abstractNumId w:val="19"/>
  </w:num>
  <w:num w:numId="2" w16cid:durableId="5787773">
    <w:abstractNumId w:val="5"/>
  </w:num>
  <w:num w:numId="3" w16cid:durableId="440420820">
    <w:abstractNumId w:val="6"/>
  </w:num>
  <w:num w:numId="4" w16cid:durableId="399720612">
    <w:abstractNumId w:val="20"/>
  </w:num>
  <w:num w:numId="5" w16cid:durableId="140972995">
    <w:abstractNumId w:val="4"/>
  </w:num>
  <w:num w:numId="6" w16cid:durableId="1558784394">
    <w:abstractNumId w:val="16"/>
  </w:num>
  <w:num w:numId="7" w16cid:durableId="1829981333">
    <w:abstractNumId w:val="2"/>
  </w:num>
  <w:num w:numId="8" w16cid:durableId="1098599340">
    <w:abstractNumId w:val="23"/>
  </w:num>
  <w:num w:numId="9" w16cid:durableId="603196590">
    <w:abstractNumId w:val="9"/>
  </w:num>
  <w:num w:numId="10" w16cid:durableId="1016733968">
    <w:abstractNumId w:val="11"/>
  </w:num>
  <w:num w:numId="11" w16cid:durableId="186450224">
    <w:abstractNumId w:val="15"/>
  </w:num>
  <w:num w:numId="12" w16cid:durableId="24800952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4839411">
    <w:abstractNumId w:val="12"/>
  </w:num>
  <w:num w:numId="14" w16cid:durableId="1125001809">
    <w:abstractNumId w:val="14"/>
  </w:num>
  <w:num w:numId="15" w16cid:durableId="790855605">
    <w:abstractNumId w:val="21"/>
  </w:num>
  <w:num w:numId="16" w16cid:durableId="550268576">
    <w:abstractNumId w:val="25"/>
  </w:num>
  <w:num w:numId="17" w16cid:durableId="855382687">
    <w:abstractNumId w:val="7"/>
  </w:num>
  <w:num w:numId="18" w16cid:durableId="158011635">
    <w:abstractNumId w:val="3"/>
  </w:num>
  <w:num w:numId="19" w16cid:durableId="1892040216">
    <w:abstractNumId w:val="8"/>
  </w:num>
  <w:num w:numId="20" w16cid:durableId="1577544157">
    <w:abstractNumId w:val="0"/>
  </w:num>
  <w:num w:numId="21" w16cid:durableId="498615457">
    <w:abstractNumId w:val="22"/>
  </w:num>
  <w:num w:numId="22" w16cid:durableId="203248518">
    <w:abstractNumId w:val="13"/>
  </w:num>
  <w:num w:numId="23" w16cid:durableId="1767730751">
    <w:abstractNumId w:val="1"/>
  </w:num>
  <w:num w:numId="24" w16cid:durableId="56363179">
    <w:abstractNumId w:val="10"/>
  </w:num>
  <w:num w:numId="25" w16cid:durableId="1394741050">
    <w:abstractNumId w:val="17"/>
  </w:num>
  <w:num w:numId="26" w16cid:durableId="7338212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F"/>
    <w:rsid w:val="00007599"/>
    <w:rsid w:val="000123C3"/>
    <w:rsid w:val="00025ABE"/>
    <w:rsid w:val="000321DA"/>
    <w:rsid w:val="000332B3"/>
    <w:rsid w:val="00035AE2"/>
    <w:rsid w:val="000459F1"/>
    <w:rsid w:val="00047DC5"/>
    <w:rsid w:val="000731E8"/>
    <w:rsid w:val="000A147E"/>
    <w:rsid w:val="000A5D48"/>
    <w:rsid w:val="000A683F"/>
    <w:rsid w:val="000B3FA1"/>
    <w:rsid w:val="000C175F"/>
    <w:rsid w:val="000C40A3"/>
    <w:rsid w:val="000D0A86"/>
    <w:rsid w:val="000D2FC8"/>
    <w:rsid w:val="000E41AE"/>
    <w:rsid w:val="000E671D"/>
    <w:rsid w:val="000F259C"/>
    <w:rsid w:val="00107117"/>
    <w:rsid w:val="00126A77"/>
    <w:rsid w:val="001336BC"/>
    <w:rsid w:val="001536C9"/>
    <w:rsid w:val="001568EB"/>
    <w:rsid w:val="001C6243"/>
    <w:rsid w:val="001E55E6"/>
    <w:rsid w:val="00255FC1"/>
    <w:rsid w:val="00257F22"/>
    <w:rsid w:val="00275433"/>
    <w:rsid w:val="0028402E"/>
    <w:rsid w:val="002D30F7"/>
    <w:rsid w:val="002D45D5"/>
    <w:rsid w:val="002D4889"/>
    <w:rsid w:val="002E0B4E"/>
    <w:rsid w:val="002F1CA1"/>
    <w:rsid w:val="00304814"/>
    <w:rsid w:val="003137AC"/>
    <w:rsid w:val="0032160C"/>
    <w:rsid w:val="00326A09"/>
    <w:rsid w:val="00340F98"/>
    <w:rsid w:val="00341FA9"/>
    <w:rsid w:val="003457ED"/>
    <w:rsid w:val="003502CC"/>
    <w:rsid w:val="00360DC4"/>
    <w:rsid w:val="0036262F"/>
    <w:rsid w:val="00364313"/>
    <w:rsid w:val="003664ED"/>
    <w:rsid w:val="00383CE1"/>
    <w:rsid w:val="003909FB"/>
    <w:rsid w:val="00390B99"/>
    <w:rsid w:val="00397F7F"/>
    <w:rsid w:val="003A02B4"/>
    <w:rsid w:val="003C15E0"/>
    <w:rsid w:val="003C7237"/>
    <w:rsid w:val="003D7C67"/>
    <w:rsid w:val="003F0052"/>
    <w:rsid w:val="003F22B6"/>
    <w:rsid w:val="00401006"/>
    <w:rsid w:val="004038FA"/>
    <w:rsid w:val="00406B16"/>
    <w:rsid w:val="00413C60"/>
    <w:rsid w:val="004164BA"/>
    <w:rsid w:val="0042069C"/>
    <w:rsid w:val="00420760"/>
    <w:rsid w:val="00454D57"/>
    <w:rsid w:val="004563CE"/>
    <w:rsid w:val="00473FFB"/>
    <w:rsid w:val="00480286"/>
    <w:rsid w:val="004879F9"/>
    <w:rsid w:val="00493AFC"/>
    <w:rsid w:val="004B6417"/>
    <w:rsid w:val="004C2BDB"/>
    <w:rsid w:val="004C40CF"/>
    <w:rsid w:val="004C58CF"/>
    <w:rsid w:val="004D22C9"/>
    <w:rsid w:val="004D411B"/>
    <w:rsid w:val="004E5307"/>
    <w:rsid w:val="00504045"/>
    <w:rsid w:val="00522AC7"/>
    <w:rsid w:val="0054144F"/>
    <w:rsid w:val="00541586"/>
    <w:rsid w:val="005420D9"/>
    <w:rsid w:val="00545ADB"/>
    <w:rsid w:val="00562368"/>
    <w:rsid w:val="005831EE"/>
    <w:rsid w:val="00594085"/>
    <w:rsid w:val="00595DE2"/>
    <w:rsid w:val="005A7F45"/>
    <w:rsid w:val="005B0F06"/>
    <w:rsid w:val="005B68EF"/>
    <w:rsid w:val="005D64CD"/>
    <w:rsid w:val="005F154E"/>
    <w:rsid w:val="005F25E6"/>
    <w:rsid w:val="005F2747"/>
    <w:rsid w:val="006126FE"/>
    <w:rsid w:val="00615A04"/>
    <w:rsid w:val="00633755"/>
    <w:rsid w:val="0064015E"/>
    <w:rsid w:val="00650B25"/>
    <w:rsid w:val="006513F2"/>
    <w:rsid w:val="00652215"/>
    <w:rsid w:val="0065673B"/>
    <w:rsid w:val="00673A98"/>
    <w:rsid w:val="006844E2"/>
    <w:rsid w:val="006B5962"/>
    <w:rsid w:val="006C2654"/>
    <w:rsid w:val="006C3809"/>
    <w:rsid w:val="006C7204"/>
    <w:rsid w:val="006E0D91"/>
    <w:rsid w:val="006E32F6"/>
    <w:rsid w:val="006F1D4A"/>
    <w:rsid w:val="00721A67"/>
    <w:rsid w:val="007374E0"/>
    <w:rsid w:val="00756001"/>
    <w:rsid w:val="007628E4"/>
    <w:rsid w:val="00763728"/>
    <w:rsid w:val="00765D11"/>
    <w:rsid w:val="007665C8"/>
    <w:rsid w:val="007B08DD"/>
    <w:rsid w:val="007B2F9E"/>
    <w:rsid w:val="007B5AE1"/>
    <w:rsid w:val="007B6DC0"/>
    <w:rsid w:val="007D43BD"/>
    <w:rsid w:val="007F320D"/>
    <w:rsid w:val="007F5EF5"/>
    <w:rsid w:val="007F6731"/>
    <w:rsid w:val="008115BB"/>
    <w:rsid w:val="00874E77"/>
    <w:rsid w:val="0088156F"/>
    <w:rsid w:val="00881B6E"/>
    <w:rsid w:val="0089166F"/>
    <w:rsid w:val="00894872"/>
    <w:rsid w:val="008D16B4"/>
    <w:rsid w:val="008D2BF9"/>
    <w:rsid w:val="00900F1C"/>
    <w:rsid w:val="0093218C"/>
    <w:rsid w:val="0093633F"/>
    <w:rsid w:val="0093691E"/>
    <w:rsid w:val="00936A33"/>
    <w:rsid w:val="00945D9D"/>
    <w:rsid w:val="009761E9"/>
    <w:rsid w:val="009A0854"/>
    <w:rsid w:val="009A47D4"/>
    <w:rsid w:val="009B2DF9"/>
    <w:rsid w:val="009B67EF"/>
    <w:rsid w:val="009D24D8"/>
    <w:rsid w:val="009D5498"/>
    <w:rsid w:val="009D622D"/>
    <w:rsid w:val="009E0E1E"/>
    <w:rsid w:val="009E352F"/>
    <w:rsid w:val="00A22E25"/>
    <w:rsid w:val="00A27742"/>
    <w:rsid w:val="00A322C0"/>
    <w:rsid w:val="00A36D91"/>
    <w:rsid w:val="00A42F47"/>
    <w:rsid w:val="00A43471"/>
    <w:rsid w:val="00A52D0B"/>
    <w:rsid w:val="00A63D53"/>
    <w:rsid w:val="00A7459D"/>
    <w:rsid w:val="00A74B46"/>
    <w:rsid w:val="00AA2A34"/>
    <w:rsid w:val="00AA6E9F"/>
    <w:rsid w:val="00AC0A88"/>
    <w:rsid w:val="00AC2F1D"/>
    <w:rsid w:val="00AC389E"/>
    <w:rsid w:val="00AD0E83"/>
    <w:rsid w:val="00B031CE"/>
    <w:rsid w:val="00B058EB"/>
    <w:rsid w:val="00B10354"/>
    <w:rsid w:val="00B155DE"/>
    <w:rsid w:val="00B62EF8"/>
    <w:rsid w:val="00B641C1"/>
    <w:rsid w:val="00B85F1B"/>
    <w:rsid w:val="00B90D5B"/>
    <w:rsid w:val="00B95E67"/>
    <w:rsid w:val="00B96E05"/>
    <w:rsid w:val="00BA25DE"/>
    <w:rsid w:val="00BC3F00"/>
    <w:rsid w:val="00BF2E08"/>
    <w:rsid w:val="00BF4DDA"/>
    <w:rsid w:val="00C25E43"/>
    <w:rsid w:val="00C34DE4"/>
    <w:rsid w:val="00C410EC"/>
    <w:rsid w:val="00C42F9B"/>
    <w:rsid w:val="00C448F4"/>
    <w:rsid w:val="00C47B4D"/>
    <w:rsid w:val="00C522DA"/>
    <w:rsid w:val="00C53C20"/>
    <w:rsid w:val="00C53C8B"/>
    <w:rsid w:val="00C63571"/>
    <w:rsid w:val="00C65FF4"/>
    <w:rsid w:val="00C67238"/>
    <w:rsid w:val="00C67487"/>
    <w:rsid w:val="00C726BF"/>
    <w:rsid w:val="00C7424B"/>
    <w:rsid w:val="00C74B7A"/>
    <w:rsid w:val="00C750E8"/>
    <w:rsid w:val="00C871FE"/>
    <w:rsid w:val="00C9005B"/>
    <w:rsid w:val="00CC75D5"/>
    <w:rsid w:val="00CC78AC"/>
    <w:rsid w:val="00CD3F03"/>
    <w:rsid w:val="00CE7AFC"/>
    <w:rsid w:val="00CF31BF"/>
    <w:rsid w:val="00CF36B1"/>
    <w:rsid w:val="00D10259"/>
    <w:rsid w:val="00D103A4"/>
    <w:rsid w:val="00D10A29"/>
    <w:rsid w:val="00D20140"/>
    <w:rsid w:val="00D25921"/>
    <w:rsid w:val="00D36629"/>
    <w:rsid w:val="00D523FF"/>
    <w:rsid w:val="00D60D6C"/>
    <w:rsid w:val="00D752FB"/>
    <w:rsid w:val="00D75F68"/>
    <w:rsid w:val="00D87026"/>
    <w:rsid w:val="00D91CB2"/>
    <w:rsid w:val="00DA2BFD"/>
    <w:rsid w:val="00DB05DA"/>
    <w:rsid w:val="00DB55B5"/>
    <w:rsid w:val="00DC0381"/>
    <w:rsid w:val="00DD1B30"/>
    <w:rsid w:val="00DD3F0D"/>
    <w:rsid w:val="00DF0E74"/>
    <w:rsid w:val="00E31029"/>
    <w:rsid w:val="00E33253"/>
    <w:rsid w:val="00E37BC1"/>
    <w:rsid w:val="00E574C0"/>
    <w:rsid w:val="00E715E7"/>
    <w:rsid w:val="00E73AAA"/>
    <w:rsid w:val="00E82093"/>
    <w:rsid w:val="00E87F9C"/>
    <w:rsid w:val="00E971C8"/>
    <w:rsid w:val="00EC495F"/>
    <w:rsid w:val="00F004DA"/>
    <w:rsid w:val="00F15DE5"/>
    <w:rsid w:val="00F17AEF"/>
    <w:rsid w:val="00F270C4"/>
    <w:rsid w:val="00F32EA8"/>
    <w:rsid w:val="00F347DF"/>
    <w:rsid w:val="00F457EB"/>
    <w:rsid w:val="00F628FC"/>
    <w:rsid w:val="00F75EF0"/>
    <w:rsid w:val="00FA7F17"/>
    <w:rsid w:val="00FB02EC"/>
    <w:rsid w:val="00FD0E63"/>
    <w:rsid w:val="00FE1A5E"/>
    <w:rsid w:val="00FE47CD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51754"/>
  <w15:docId w15:val="{2F75E056-F2B8-40FF-925E-9F8D06E2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7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731"/>
    <w:rPr>
      <w:rFonts w:ascii="Segoe UI" w:hAnsi="Segoe UI" w:cs="Segoe UI"/>
      <w:sz w:val="18"/>
      <w:szCs w:val="18"/>
      <w:lang w:val="pt-BR"/>
    </w:rPr>
  </w:style>
  <w:style w:type="paragraph" w:styleId="PargrafodaLista">
    <w:name w:val="List Paragraph"/>
    <w:basedOn w:val="Normal"/>
    <w:uiPriority w:val="34"/>
    <w:qFormat/>
    <w:rsid w:val="00C522DA"/>
    <w:pPr>
      <w:ind w:left="720"/>
      <w:contextualSpacing/>
    </w:pPr>
  </w:style>
  <w:style w:type="table" w:styleId="Tabelacomgrade">
    <w:name w:val="Table Grid"/>
    <w:basedOn w:val="Tabelanormal"/>
    <w:uiPriority w:val="39"/>
    <w:rsid w:val="004D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1A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10">
    <w:name w:val="10"/>
    <w:basedOn w:val="Tabelanormal"/>
    <w:rsid w:val="00721A67"/>
    <w:pPr>
      <w:spacing w:after="200" w:line="276" w:lineRule="auto"/>
    </w:pPr>
    <w:rPr>
      <w:rFonts w:ascii="Calibri" w:eastAsia="Calibri" w:hAnsi="Calibri" w:cs="Calibri"/>
      <w:sz w:val="22"/>
      <w:szCs w:val="22"/>
      <w:lang w:val="pt-BR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9">
    <w:name w:val="9"/>
    <w:basedOn w:val="Tabelanormal"/>
    <w:rsid w:val="00721A67"/>
    <w:pPr>
      <w:spacing w:after="200" w:line="276" w:lineRule="auto"/>
    </w:pPr>
    <w:rPr>
      <w:rFonts w:ascii="Calibri" w:eastAsia="Calibri" w:hAnsi="Calibri" w:cs="Calibri"/>
      <w:sz w:val="22"/>
      <w:szCs w:val="22"/>
      <w:lang w:val="pt-BR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Tabelanormal"/>
    <w:rsid w:val="00721A67"/>
    <w:pPr>
      <w:spacing w:after="200" w:line="276" w:lineRule="auto"/>
    </w:pPr>
    <w:rPr>
      <w:rFonts w:ascii="Calibri" w:eastAsia="Calibri" w:hAnsi="Calibri" w:cs="Calibri"/>
      <w:sz w:val="22"/>
      <w:szCs w:val="22"/>
      <w:lang w:val="pt-BR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Tabelanormal"/>
    <w:rsid w:val="00721A67"/>
    <w:pPr>
      <w:spacing w:after="200" w:line="276" w:lineRule="auto"/>
    </w:pPr>
    <w:rPr>
      <w:rFonts w:ascii="Calibri" w:eastAsia="Calibri" w:hAnsi="Calibri" w:cs="Calibri"/>
      <w:sz w:val="22"/>
      <w:szCs w:val="22"/>
      <w:lang w:val="pt-BR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">
    <w:name w:val="4"/>
    <w:basedOn w:val="Tabelanormal"/>
    <w:rsid w:val="00721A67"/>
    <w:pPr>
      <w:spacing w:after="200" w:line="276" w:lineRule="auto"/>
    </w:pPr>
    <w:rPr>
      <w:rFonts w:ascii="Calibri" w:eastAsia="Calibri" w:hAnsi="Calibri" w:cs="Calibri"/>
      <w:sz w:val="22"/>
      <w:szCs w:val="22"/>
      <w:lang w:val="pt-BR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">
    <w:name w:val="3"/>
    <w:basedOn w:val="Tabelanormal"/>
    <w:rsid w:val="00721A67"/>
    <w:pPr>
      <w:spacing w:after="200" w:line="276" w:lineRule="auto"/>
    </w:pPr>
    <w:rPr>
      <w:rFonts w:ascii="Calibri" w:eastAsia="Calibri" w:hAnsi="Calibri" w:cs="Calibri"/>
      <w:sz w:val="22"/>
      <w:szCs w:val="22"/>
      <w:lang w:val="pt-BR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">
    <w:name w:val="2"/>
    <w:basedOn w:val="Tabelanormal"/>
    <w:rsid w:val="00721A67"/>
    <w:pPr>
      <w:spacing w:after="200" w:line="276" w:lineRule="auto"/>
    </w:pPr>
    <w:rPr>
      <w:rFonts w:ascii="Calibri" w:eastAsia="Calibri" w:hAnsi="Calibri" w:cs="Calibri"/>
      <w:sz w:val="22"/>
      <w:szCs w:val="22"/>
      <w:lang w:val="pt-BR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Tabelanormal"/>
    <w:rsid w:val="00721A67"/>
    <w:pPr>
      <w:spacing w:after="200" w:line="276" w:lineRule="auto"/>
    </w:pPr>
    <w:rPr>
      <w:rFonts w:ascii="Calibri" w:eastAsia="Calibri" w:hAnsi="Calibri" w:cs="Calibri"/>
      <w:sz w:val="22"/>
      <w:szCs w:val="22"/>
      <w:lang w:val="pt-BR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434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434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43471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34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3471"/>
    <w:rPr>
      <w:b/>
      <w:bCs/>
      <w:sz w:val="20"/>
      <w:szCs w:val="20"/>
      <w:lang w:val="pt-BR"/>
    </w:rPr>
  </w:style>
  <w:style w:type="paragraph" w:styleId="Reviso">
    <w:name w:val="Revision"/>
    <w:hidden/>
    <w:uiPriority w:val="99"/>
    <w:semiHidden/>
    <w:rsid w:val="000E41AE"/>
    <w:rPr>
      <w:lang w:val="pt-BR"/>
    </w:rPr>
  </w:style>
  <w:style w:type="character" w:customStyle="1" w:styleId="cf01">
    <w:name w:val="cf01"/>
    <w:basedOn w:val="Fontepargpadro"/>
    <w:rsid w:val="00025AB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2390</Words>
  <Characters>12911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Guilherme Casoni da Rocha</cp:lastModifiedBy>
  <cp:revision>5</cp:revision>
  <cp:lastPrinted>2021-10-07T12:43:00Z</cp:lastPrinted>
  <dcterms:created xsi:type="dcterms:W3CDTF">2022-11-11T12:46:00Z</dcterms:created>
  <dcterms:modified xsi:type="dcterms:W3CDTF">2022-11-16T18:23:00Z</dcterms:modified>
</cp:coreProperties>
</file>