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4B2BA" w14:textId="77777777" w:rsidR="002508CA" w:rsidRPr="002508CA" w:rsidRDefault="002508CA" w:rsidP="00AA6EA8">
      <w:pPr>
        <w:spacing w:before="100" w:beforeAutospacing="1" w:after="100" w:afterAutospacing="1" w:line="360" w:lineRule="auto"/>
        <w:jc w:val="both"/>
        <w:outlineLvl w:val="2"/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</w:pPr>
      <w:r w:rsidRPr="002508CA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O Uso do Simulador de Preços no Programa de Coleta de Sementes em Unidades de Conservação do Estado de São Paulo</w:t>
      </w:r>
    </w:p>
    <w:p w14:paraId="51A96309" w14:textId="77777777" w:rsidR="002508CA" w:rsidRPr="002508CA" w:rsidRDefault="002508CA" w:rsidP="00AA6EA8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2508CA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O simulador de preços proposto baseia-se em parâmetros de mercado e dados de campo para precificar de maneira justa as sementes coletadas em Unidades de Conservação (UCs). Esses parâmetros incluem:</w:t>
      </w:r>
    </w:p>
    <w:p w14:paraId="6A492576" w14:textId="77777777" w:rsidR="002508CA" w:rsidRPr="002508CA" w:rsidRDefault="002508CA" w:rsidP="00AA6EA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2508CA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Oferta e demanda de mercado,</w:t>
      </w:r>
    </w:p>
    <w:p w14:paraId="132F0DDD" w14:textId="77777777" w:rsidR="002508CA" w:rsidRPr="002508CA" w:rsidRDefault="002508CA" w:rsidP="00AA6EA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2508CA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Peso da semente e do fruto,</w:t>
      </w:r>
    </w:p>
    <w:p w14:paraId="0F33A3A4" w14:textId="77777777" w:rsidR="002508CA" w:rsidRPr="002508CA" w:rsidRDefault="002508CA" w:rsidP="00AA6EA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2508CA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Beneficiamento e armazenamento locais,</w:t>
      </w:r>
    </w:p>
    <w:p w14:paraId="4B198193" w14:textId="77777777" w:rsidR="002508CA" w:rsidRPr="002508CA" w:rsidRDefault="002508CA" w:rsidP="00AA6EA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2508CA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Complexidade da coleta.</w:t>
      </w:r>
    </w:p>
    <w:p w14:paraId="2C8CCAAE" w14:textId="0A12E346" w:rsidR="002508CA" w:rsidRPr="002508CA" w:rsidRDefault="002508CA" w:rsidP="00AA6EA8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2508CA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Para garantir precisão, incorporamos fatores de correção baseados na </w:t>
      </w:r>
      <w:r w:rsidRPr="002508CA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complexidade da coleta</w:t>
      </w:r>
      <w:r w:rsidRPr="002508CA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, ajustando o preço com base em acessibilidade, equipamentos necessários, </w:t>
      </w:r>
      <w:r w:rsidR="00533191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marcação de matrizes</w:t>
      </w:r>
      <w:r w:rsidRPr="002508CA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e tempo de acompanhamento.</w:t>
      </w:r>
    </w:p>
    <w:p w14:paraId="60B45B67" w14:textId="7EC39994" w:rsidR="002508CA" w:rsidRPr="002508CA" w:rsidRDefault="001F44F9" w:rsidP="00AA6EA8">
      <w:pPr>
        <w:spacing w:line="360" w:lineRule="auto"/>
        <w:jc w:val="both"/>
        <w:outlineLvl w:val="2"/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</w:pPr>
      <w:r w:rsidRPr="00511FB8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 xml:space="preserve">Sobre o </w:t>
      </w:r>
      <w:r w:rsidR="00B214DC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Simulador</w:t>
      </w:r>
      <w:r w:rsidR="00491BA3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 xml:space="preserve"> de Preços e o </w:t>
      </w:r>
      <w:r w:rsidR="00D658E7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Fator de Correção</w:t>
      </w:r>
    </w:p>
    <w:p w14:paraId="02236479" w14:textId="1DE02DC0" w:rsidR="002508CA" w:rsidRPr="002508CA" w:rsidRDefault="006732AD" w:rsidP="00AA6EA8">
      <w:p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As variáveis utilizadas</w:t>
      </w:r>
      <w:r w:rsidR="002508CA" w:rsidRPr="002508CA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</w:t>
      </w:r>
      <w:r w:rsidR="00D3644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(</w:t>
      </w:r>
      <w:r w:rsidRPr="006732AD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levantadas</w:t>
      </w:r>
      <w:r w:rsidR="00D36446" w:rsidRPr="006732AD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a partir de escuta de mercado com viveiristas</w:t>
      </w:r>
      <w:r w:rsidR="00D3644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) </w:t>
      </w:r>
      <w:r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compõem</w:t>
      </w:r>
      <w:r w:rsidR="002508CA" w:rsidRPr="002508CA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um sistema de pontuação ponderada para determinar o percentual de </w:t>
      </w:r>
      <w:r w:rsidR="0097258C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Fator de </w:t>
      </w:r>
      <w:r w:rsidR="00425835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Correção </w:t>
      </w:r>
      <w:r w:rsidR="00425835" w:rsidRPr="002508CA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em</w:t>
      </w:r>
      <w:r w:rsidR="002508CA" w:rsidRPr="002508CA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função das características específicas da coleta. Os fatores de correção são organizados em </w:t>
      </w:r>
      <w:r w:rsidR="00533191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quatro</w:t>
      </w:r>
      <w:r w:rsidR="002508CA" w:rsidRPr="002508CA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dimensões:</w:t>
      </w:r>
    </w:p>
    <w:p w14:paraId="22D23892" w14:textId="77777777" w:rsidR="002508CA" w:rsidRPr="002508CA" w:rsidRDefault="002508CA" w:rsidP="00AA6EA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2508CA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Acesso</w:t>
      </w:r>
      <w:r w:rsidRPr="002508CA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 Tempo e dificuldade do deslocamento até a área de coleta.</w:t>
      </w:r>
    </w:p>
    <w:p w14:paraId="75D0FEDF" w14:textId="77777777" w:rsidR="002508CA" w:rsidRPr="002508CA" w:rsidRDefault="002508CA" w:rsidP="00AA6EA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2508CA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Marcação de Matrizes</w:t>
      </w:r>
      <w:r w:rsidRPr="002508CA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 Esforço necessário para identificar e marcar as árvores.</w:t>
      </w:r>
    </w:p>
    <w:p w14:paraId="6DCEACF1" w14:textId="77777777" w:rsidR="002508CA" w:rsidRPr="002508CA" w:rsidRDefault="002508CA" w:rsidP="00AA6EA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2508CA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Equipamentos</w:t>
      </w:r>
      <w:r w:rsidRPr="002508CA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 Ferramentas exigidas para a coleta.</w:t>
      </w:r>
    </w:p>
    <w:p w14:paraId="634EB85D" w14:textId="77777777" w:rsidR="002508CA" w:rsidRPr="002508CA" w:rsidRDefault="002508CA" w:rsidP="00AA6EA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2508CA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Tempo de Acompanhamento</w:t>
      </w:r>
      <w:r w:rsidRPr="002508CA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 Número de dias para realizar todas as etapas da coleta.</w:t>
      </w:r>
    </w:p>
    <w:p w14:paraId="5E03ADFC" w14:textId="5F9B4753" w:rsidR="002508CA" w:rsidRPr="002508CA" w:rsidRDefault="002508CA" w:rsidP="000A35F6">
      <w:pPr>
        <w:pStyle w:val="NormalWeb"/>
        <w:spacing w:line="360" w:lineRule="auto"/>
        <w:jc w:val="both"/>
        <w:rPr>
          <w:rFonts w:ascii="Century Gothic" w:hAnsi="Century Gothic"/>
          <w:color w:val="000000"/>
        </w:rPr>
      </w:pPr>
      <w:r w:rsidRPr="002508CA">
        <w:rPr>
          <w:rFonts w:ascii="Century Gothic" w:hAnsi="Century Gothic"/>
          <w:color w:val="000000"/>
        </w:rPr>
        <w:lastRenderedPageBreak/>
        <w:t xml:space="preserve">Cada dimensão é avaliada com percentuais de </w:t>
      </w:r>
      <w:r w:rsidR="0097258C">
        <w:rPr>
          <w:rFonts w:ascii="Century Gothic" w:hAnsi="Century Gothic"/>
          <w:color w:val="000000"/>
        </w:rPr>
        <w:t>Fator de Correção</w:t>
      </w:r>
      <w:r w:rsidR="00A26830">
        <w:rPr>
          <w:rFonts w:ascii="Century Gothic" w:hAnsi="Century Gothic"/>
          <w:color w:val="000000"/>
        </w:rPr>
        <w:t xml:space="preserve"> de Desconto</w:t>
      </w:r>
      <w:r w:rsidR="0097258C">
        <w:rPr>
          <w:rFonts w:ascii="Century Gothic" w:hAnsi="Century Gothic"/>
          <w:color w:val="000000"/>
        </w:rPr>
        <w:t xml:space="preserve"> </w:t>
      </w:r>
      <w:r w:rsidR="0097258C" w:rsidRPr="002508CA">
        <w:rPr>
          <w:rFonts w:ascii="Century Gothic" w:hAnsi="Century Gothic"/>
          <w:color w:val="000000"/>
        </w:rPr>
        <w:t>cumulativos</w:t>
      </w:r>
      <w:r w:rsidRPr="002508CA">
        <w:rPr>
          <w:rFonts w:ascii="Century Gothic" w:hAnsi="Century Gothic"/>
          <w:color w:val="000000"/>
        </w:rPr>
        <w:t xml:space="preserve">, compondo uma fórmula geral para o cálculo do </w:t>
      </w:r>
      <w:r w:rsidR="0097258C">
        <w:rPr>
          <w:rFonts w:ascii="Century Gothic" w:hAnsi="Century Gothic"/>
          <w:color w:val="000000"/>
        </w:rPr>
        <w:t xml:space="preserve">Fator de </w:t>
      </w:r>
      <w:r w:rsidR="00425835">
        <w:rPr>
          <w:rFonts w:ascii="Century Gothic" w:hAnsi="Century Gothic"/>
          <w:color w:val="000000"/>
        </w:rPr>
        <w:t xml:space="preserve">Correção </w:t>
      </w:r>
      <w:r w:rsidR="00425835" w:rsidRPr="002508CA">
        <w:rPr>
          <w:rFonts w:ascii="Century Gothic" w:hAnsi="Century Gothic"/>
          <w:color w:val="000000"/>
        </w:rPr>
        <w:t>total</w:t>
      </w:r>
      <w:r w:rsidRPr="002508CA">
        <w:rPr>
          <w:rFonts w:ascii="Century Gothic" w:hAnsi="Century Gothic"/>
          <w:color w:val="000000"/>
        </w:rPr>
        <w:t>.</w:t>
      </w:r>
    </w:p>
    <w:p w14:paraId="3C39CE38" w14:textId="64DFCA85" w:rsidR="00310150" w:rsidRPr="00511FB8" w:rsidRDefault="000A35F6" w:rsidP="00AA6EA8">
      <w:pPr>
        <w:pStyle w:val="NormalWeb"/>
        <w:spacing w:line="360" w:lineRule="auto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A</w:t>
      </w:r>
      <w:r w:rsidR="00C27588" w:rsidRPr="000A35F6">
        <w:rPr>
          <w:rFonts w:ascii="Century Gothic" w:hAnsi="Century Gothic"/>
          <w:color w:val="000000"/>
        </w:rPr>
        <w:t xml:space="preserve"> consulta aos </w:t>
      </w:r>
      <w:r w:rsidR="006732AD" w:rsidRPr="000A35F6">
        <w:rPr>
          <w:rFonts w:ascii="Century Gothic" w:hAnsi="Century Gothic"/>
          <w:color w:val="000000"/>
        </w:rPr>
        <w:t>viveiristas</w:t>
      </w:r>
      <w:r w:rsidR="00C27588" w:rsidRPr="000A35F6">
        <w:rPr>
          <w:rFonts w:ascii="Century Gothic" w:hAnsi="Century Gothic"/>
          <w:color w:val="000000"/>
        </w:rPr>
        <w:t xml:space="preserve"> </w:t>
      </w:r>
      <w:r w:rsidR="006732AD" w:rsidRPr="000A35F6">
        <w:rPr>
          <w:rFonts w:ascii="Century Gothic" w:hAnsi="Century Gothic"/>
          <w:color w:val="000000"/>
        </w:rPr>
        <w:t>demonstrou</w:t>
      </w:r>
      <w:r w:rsidR="00C27588" w:rsidRPr="000A35F6">
        <w:rPr>
          <w:rFonts w:ascii="Century Gothic" w:hAnsi="Century Gothic"/>
          <w:color w:val="000000"/>
        </w:rPr>
        <w:t xml:space="preserve"> que há inúmeras variáveis que compõem a precificação das </w:t>
      </w:r>
      <w:r w:rsidR="00972A27" w:rsidRPr="000A35F6">
        <w:rPr>
          <w:rFonts w:ascii="Century Gothic" w:hAnsi="Century Gothic"/>
          <w:color w:val="000000"/>
        </w:rPr>
        <w:t>espécies e sementes produzidas. Portanto, uma reflexão que leve em consideração essas características foi necessário</w:t>
      </w:r>
      <w:r w:rsidR="00972A27">
        <w:rPr>
          <w:rFonts w:ascii="Century Gothic" w:hAnsi="Century Gothic"/>
          <w:color w:val="000000"/>
        </w:rPr>
        <w:t xml:space="preserve">. </w:t>
      </w:r>
      <w:r w:rsidR="00310150" w:rsidRPr="00511FB8">
        <w:rPr>
          <w:rFonts w:ascii="Century Gothic" w:hAnsi="Century Gothic"/>
          <w:color w:val="000000"/>
        </w:rPr>
        <w:t xml:space="preserve">Para representar as incertezas e variações inerentes aos fatores de correção, como a dificuldade de acesso ou </w:t>
      </w:r>
      <w:r w:rsidR="00533191">
        <w:rPr>
          <w:rFonts w:ascii="Century Gothic" w:hAnsi="Century Gothic"/>
          <w:color w:val="000000"/>
        </w:rPr>
        <w:t>o tempo de acompanhamento</w:t>
      </w:r>
      <w:r w:rsidR="00310150" w:rsidRPr="00511FB8">
        <w:rPr>
          <w:rFonts w:ascii="Century Gothic" w:hAnsi="Century Gothic"/>
          <w:color w:val="000000"/>
        </w:rPr>
        <w:t>, o modelo pode ser embasado na</w:t>
      </w:r>
      <w:r w:rsidR="00310150" w:rsidRPr="00511FB8">
        <w:rPr>
          <w:rStyle w:val="apple-converted-space"/>
          <w:rFonts w:ascii="Century Gothic" w:eastAsiaTheme="majorEastAsia" w:hAnsi="Century Gothic"/>
          <w:color w:val="000000"/>
        </w:rPr>
        <w:t> </w:t>
      </w:r>
      <w:r w:rsidR="00310150" w:rsidRPr="00511FB8">
        <w:rPr>
          <w:rStyle w:val="Forte"/>
          <w:rFonts w:ascii="Century Gothic" w:eastAsiaTheme="majorEastAsia" w:hAnsi="Century Gothic"/>
          <w:color w:val="000000"/>
        </w:rPr>
        <w:t xml:space="preserve">Lógica </w:t>
      </w:r>
      <w:proofErr w:type="spellStart"/>
      <w:r w:rsidR="00310150" w:rsidRPr="00511FB8">
        <w:rPr>
          <w:rStyle w:val="Forte"/>
          <w:rFonts w:ascii="Century Gothic" w:eastAsiaTheme="majorEastAsia" w:hAnsi="Century Gothic"/>
          <w:color w:val="000000"/>
        </w:rPr>
        <w:t>Fuzzy</w:t>
      </w:r>
      <w:proofErr w:type="spellEnd"/>
      <w:r w:rsidR="00310150" w:rsidRPr="00511FB8">
        <w:rPr>
          <w:rFonts w:ascii="Century Gothic" w:hAnsi="Century Gothic"/>
          <w:color w:val="000000"/>
        </w:rPr>
        <w:t>. Essa abordagem permite lidar com dados imprecisos ou subjetivos, utilizando funções de pertinência que atribuem graus de associação a categorias, em vez de valores binários ou fixos.</w:t>
      </w:r>
    </w:p>
    <w:p w14:paraId="10A90AE5" w14:textId="244F2256" w:rsidR="00310150" w:rsidRPr="00511FB8" w:rsidRDefault="000A16E6" w:rsidP="00AA6EA8">
      <w:pPr>
        <w:pStyle w:val="NormalWeb"/>
        <w:spacing w:line="360" w:lineRule="auto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V</w:t>
      </w:r>
      <w:r w:rsidR="0005404F" w:rsidRPr="00875BA0">
        <w:rPr>
          <w:rFonts w:ascii="Century Gothic" w:hAnsi="Century Gothic"/>
          <w:color w:val="000000"/>
        </w:rPr>
        <w:t>isando aplicar fatores de correção no</w:t>
      </w:r>
      <w:r w:rsidR="007F0FCA" w:rsidRPr="00875BA0">
        <w:rPr>
          <w:rFonts w:ascii="Century Gothic" w:hAnsi="Century Gothic"/>
          <w:color w:val="000000"/>
        </w:rPr>
        <w:t>s</w:t>
      </w:r>
      <w:r w:rsidR="0005404F" w:rsidRPr="00875BA0">
        <w:rPr>
          <w:rFonts w:ascii="Century Gothic" w:hAnsi="Century Gothic"/>
          <w:color w:val="000000"/>
        </w:rPr>
        <w:t xml:space="preserve"> preços</w:t>
      </w:r>
      <w:r w:rsidR="007F0FCA" w:rsidRPr="00875BA0">
        <w:rPr>
          <w:rFonts w:ascii="Century Gothic" w:hAnsi="Century Gothic"/>
          <w:color w:val="000000"/>
        </w:rPr>
        <w:t xml:space="preserve"> que os players do mercado informaram praticar em entrevistas em profundidade</w:t>
      </w:r>
      <w:r w:rsidR="0005404F" w:rsidRPr="00875BA0">
        <w:rPr>
          <w:rFonts w:ascii="Century Gothic" w:hAnsi="Century Gothic"/>
          <w:color w:val="000000"/>
        </w:rPr>
        <w:t>, foram estabelecidas algumas categorias analíticas transversais às atividades dos viveiristas</w:t>
      </w:r>
      <w:r w:rsidR="0005404F">
        <w:rPr>
          <w:rFonts w:ascii="Century Gothic" w:hAnsi="Century Gothic"/>
          <w:color w:val="000000"/>
        </w:rPr>
        <w:t xml:space="preserve">. </w:t>
      </w:r>
      <w:r w:rsidR="00310150" w:rsidRPr="00511FB8">
        <w:rPr>
          <w:rFonts w:ascii="Century Gothic" w:hAnsi="Century Gothic"/>
          <w:color w:val="000000"/>
        </w:rPr>
        <w:t xml:space="preserve">No contexto do simulador de preços, </w:t>
      </w:r>
      <w:r w:rsidR="00377807">
        <w:rPr>
          <w:rFonts w:ascii="Century Gothic" w:hAnsi="Century Gothic"/>
          <w:color w:val="000000"/>
        </w:rPr>
        <w:t>podem ser consideradas</w:t>
      </w:r>
      <w:r w:rsidR="00310150" w:rsidRPr="00511FB8">
        <w:rPr>
          <w:rFonts w:ascii="Century Gothic" w:hAnsi="Century Gothic"/>
          <w:color w:val="000000"/>
        </w:rPr>
        <w:t xml:space="preserve"> variáveis como</w:t>
      </w:r>
      <w:r w:rsidR="00473581">
        <w:rPr>
          <w:rFonts w:ascii="Century Gothic" w:hAnsi="Century Gothic"/>
          <w:color w:val="000000"/>
        </w:rPr>
        <w:t>, por exemplo,</w:t>
      </w:r>
      <w:r w:rsidR="00310150" w:rsidRPr="00511FB8">
        <w:rPr>
          <w:rFonts w:ascii="Century Gothic" w:hAnsi="Century Gothic"/>
          <w:color w:val="000000"/>
        </w:rPr>
        <w:t xml:space="preserve"> "acesso" e "tempo de acompanhamento"</w:t>
      </w:r>
      <w:r w:rsidR="00377807">
        <w:rPr>
          <w:rFonts w:ascii="Century Gothic" w:hAnsi="Century Gothic"/>
          <w:color w:val="000000"/>
        </w:rPr>
        <w:t>, que</w:t>
      </w:r>
      <w:r w:rsidR="00310150" w:rsidRPr="00511FB8">
        <w:rPr>
          <w:rFonts w:ascii="Century Gothic" w:hAnsi="Century Gothic"/>
          <w:color w:val="000000"/>
        </w:rPr>
        <w:t xml:space="preserve"> podem ser </w:t>
      </w:r>
      <w:r w:rsidR="00AD3BAB">
        <w:rPr>
          <w:rFonts w:ascii="Century Gothic" w:hAnsi="Century Gothic"/>
          <w:color w:val="000000"/>
        </w:rPr>
        <w:t>utilizadas</w:t>
      </w:r>
      <w:r w:rsidR="00310150" w:rsidRPr="00511FB8">
        <w:rPr>
          <w:rFonts w:ascii="Century Gothic" w:hAnsi="Century Gothic"/>
          <w:color w:val="000000"/>
        </w:rPr>
        <w:t xml:space="preserve"> como conjuntos </w:t>
      </w:r>
      <w:proofErr w:type="spellStart"/>
      <w:r w:rsidR="00310150" w:rsidRPr="00511FB8">
        <w:rPr>
          <w:rFonts w:ascii="Century Gothic" w:hAnsi="Century Gothic"/>
          <w:color w:val="000000"/>
        </w:rPr>
        <w:t>fuzzy</w:t>
      </w:r>
      <w:proofErr w:type="spellEnd"/>
      <w:r w:rsidR="00310150" w:rsidRPr="00511FB8">
        <w:rPr>
          <w:rFonts w:ascii="Century Gothic" w:hAnsi="Century Gothic"/>
          <w:color w:val="000000"/>
        </w:rPr>
        <w:t xml:space="preserve"> (e.g.,</w:t>
      </w:r>
      <w:r w:rsidR="00310150" w:rsidRPr="00511FB8">
        <w:rPr>
          <w:rStyle w:val="apple-converted-space"/>
          <w:rFonts w:ascii="Century Gothic" w:eastAsiaTheme="majorEastAsia" w:hAnsi="Century Gothic"/>
          <w:color w:val="000000"/>
        </w:rPr>
        <w:t> </w:t>
      </w:r>
      <w:r w:rsidR="00310150" w:rsidRPr="00511FB8">
        <w:rPr>
          <w:rStyle w:val="Forte"/>
          <w:rFonts w:ascii="Century Gothic" w:eastAsiaTheme="majorEastAsia" w:hAnsi="Century Gothic"/>
          <w:color w:val="000000"/>
        </w:rPr>
        <w:t>Fácil</w:t>
      </w:r>
      <w:r w:rsidR="00310150" w:rsidRPr="00511FB8">
        <w:rPr>
          <w:rFonts w:ascii="Century Gothic" w:hAnsi="Century Gothic"/>
          <w:color w:val="000000"/>
        </w:rPr>
        <w:t>,</w:t>
      </w:r>
      <w:r w:rsidR="00310150" w:rsidRPr="00511FB8">
        <w:rPr>
          <w:rStyle w:val="apple-converted-space"/>
          <w:rFonts w:ascii="Century Gothic" w:eastAsiaTheme="majorEastAsia" w:hAnsi="Century Gothic"/>
          <w:color w:val="000000"/>
        </w:rPr>
        <w:t> </w:t>
      </w:r>
      <w:r w:rsidR="00310150" w:rsidRPr="00511FB8">
        <w:rPr>
          <w:rStyle w:val="Forte"/>
          <w:rFonts w:ascii="Century Gothic" w:eastAsiaTheme="majorEastAsia" w:hAnsi="Century Gothic"/>
          <w:color w:val="000000"/>
        </w:rPr>
        <w:t>Médio</w:t>
      </w:r>
      <w:r w:rsidR="00310150" w:rsidRPr="00511FB8">
        <w:rPr>
          <w:rFonts w:ascii="Century Gothic" w:hAnsi="Century Gothic"/>
          <w:color w:val="000000"/>
        </w:rPr>
        <w:t>,</w:t>
      </w:r>
      <w:r w:rsidR="00310150" w:rsidRPr="00511FB8">
        <w:rPr>
          <w:rStyle w:val="apple-converted-space"/>
          <w:rFonts w:ascii="Century Gothic" w:eastAsiaTheme="majorEastAsia" w:hAnsi="Century Gothic"/>
          <w:color w:val="000000"/>
        </w:rPr>
        <w:t> </w:t>
      </w:r>
      <w:r w:rsidR="00310150" w:rsidRPr="00511FB8">
        <w:rPr>
          <w:rStyle w:val="Forte"/>
          <w:rFonts w:ascii="Century Gothic" w:eastAsiaTheme="majorEastAsia" w:hAnsi="Century Gothic"/>
          <w:color w:val="000000"/>
        </w:rPr>
        <w:t>Difícil</w:t>
      </w:r>
      <w:r w:rsidR="00310150" w:rsidRPr="00511FB8">
        <w:rPr>
          <w:rFonts w:ascii="Century Gothic" w:hAnsi="Century Gothic"/>
          <w:color w:val="000000"/>
        </w:rPr>
        <w:t>) com valores de pertinência atribuídos conforme a descrição dos critérios. Por exemplo:</w:t>
      </w:r>
    </w:p>
    <w:p w14:paraId="32E69D1B" w14:textId="684B9CC9" w:rsidR="001F44F9" w:rsidRPr="00511FB8" w:rsidRDefault="00FC3AED" w:rsidP="00AA6EA8">
      <w:pPr>
        <w:spacing w:line="360" w:lineRule="auto"/>
        <w:jc w:val="both"/>
        <w:rPr>
          <w:rFonts w:ascii="Century Gothic" w:hAnsi="Century Gothic"/>
          <w:color w:val="000000"/>
        </w:rPr>
      </w:pPr>
      <w:r w:rsidRPr="00511FB8">
        <w:rPr>
          <w:rFonts w:ascii="Century Gothic" w:hAnsi="Century Gothic"/>
          <w:color w:val="000000"/>
        </w:rPr>
        <w:t>A variável "Acesso" pode ser representada como</w:t>
      </w:r>
      <w:r w:rsidR="00AA6EA8">
        <w:rPr>
          <w:rFonts w:ascii="Century Gothic" w:hAnsi="Century Gothic"/>
          <w:color w:val="000000"/>
        </w:rPr>
        <w:t xml:space="preserve"> se segue. </w:t>
      </w:r>
    </w:p>
    <w:p w14:paraId="4A6769BF" w14:textId="5C6745A9" w:rsidR="00FC3AED" w:rsidRPr="00511FB8" w:rsidRDefault="00FC3AED" w:rsidP="00AA6EA8">
      <w:pPr>
        <w:spacing w:line="360" w:lineRule="auto"/>
        <w:jc w:val="both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  <w:r w:rsidRPr="00511FB8">
        <w:rPr>
          <w:rFonts w:ascii="Century Gothic" w:eastAsia="Times New Roman" w:hAnsi="Century Gothic" w:cs="Times New Roman"/>
          <w:noProof/>
          <w:kern w:val="0"/>
          <w:lang w:eastAsia="pt-BR"/>
          <w14:ligatures w14:val="none"/>
        </w:rPr>
        <w:drawing>
          <wp:inline distT="0" distB="0" distL="0" distR="0" wp14:anchorId="00E84E7F" wp14:editId="6ABCFCEC">
            <wp:extent cx="5400040" cy="1281430"/>
            <wp:effectExtent l="0" t="0" r="0" b="1270"/>
            <wp:docPr id="1954255091" name="Imagem 1" descr="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255091" name="Imagem 1" descr="Texto&#10;&#10;O conteúdo gerado por IA pode estar incorre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3153E" w14:textId="77777777" w:rsidR="001F44F9" w:rsidRPr="00511FB8" w:rsidRDefault="001F44F9" w:rsidP="00AA6EA8">
      <w:pPr>
        <w:spacing w:line="360" w:lineRule="auto"/>
        <w:jc w:val="both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</w:p>
    <w:p w14:paraId="3DE26DAB" w14:textId="18927560" w:rsidR="001F44F9" w:rsidRDefault="004B126D" w:rsidP="00AA6EA8">
      <w:pPr>
        <w:spacing w:line="360" w:lineRule="auto"/>
        <w:jc w:val="both"/>
        <w:rPr>
          <w:rFonts w:ascii="Century Gothic" w:hAnsi="Century Gothic"/>
          <w:color w:val="000000"/>
        </w:rPr>
      </w:pPr>
      <w:r w:rsidRPr="00511FB8">
        <w:rPr>
          <w:rFonts w:ascii="Century Gothic" w:hAnsi="Century Gothic"/>
          <w:color w:val="000000"/>
        </w:rPr>
        <w:t xml:space="preserve">A lógica </w:t>
      </w:r>
      <w:proofErr w:type="spellStart"/>
      <w:r w:rsidRPr="00511FB8">
        <w:rPr>
          <w:rFonts w:ascii="Century Gothic" w:hAnsi="Century Gothic"/>
          <w:color w:val="000000"/>
        </w:rPr>
        <w:t>fuzzy</w:t>
      </w:r>
      <w:proofErr w:type="spellEnd"/>
      <w:r w:rsidRPr="00511FB8">
        <w:rPr>
          <w:rFonts w:ascii="Century Gothic" w:hAnsi="Century Gothic"/>
          <w:color w:val="000000"/>
        </w:rPr>
        <w:t xml:space="preserve"> </w:t>
      </w:r>
      <w:r w:rsidR="003B45E7">
        <w:rPr>
          <w:rFonts w:ascii="Century Gothic" w:hAnsi="Century Gothic"/>
          <w:color w:val="000000"/>
        </w:rPr>
        <w:t xml:space="preserve">é </w:t>
      </w:r>
      <w:r w:rsidRPr="00511FB8">
        <w:rPr>
          <w:rFonts w:ascii="Century Gothic" w:hAnsi="Century Gothic"/>
          <w:color w:val="000000"/>
        </w:rPr>
        <w:t xml:space="preserve">integrada ao cálculo do </w:t>
      </w:r>
      <w:r w:rsidR="0097258C">
        <w:rPr>
          <w:rFonts w:ascii="Century Gothic" w:hAnsi="Century Gothic"/>
          <w:color w:val="000000"/>
        </w:rPr>
        <w:t xml:space="preserve">Fator de Correção </w:t>
      </w:r>
      <w:r w:rsidR="0097258C" w:rsidRPr="00511FB8">
        <w:rPr>
          <w:rFonts w:ascii="Century Gothic" w:hAnsi="Century Gothic"/>
          <w:color w:val="000000"/>
        </w:rPr>
        <w:t>total</w:t>
      </w:r>
      <w:r w:rsidRPr="00511FB8">
        <w:rPr>
          <w:rFonts w:ascii="Century Gothic" w:hAnsi="Century Gothic"/>
          <w:color w:val="000000"/>
        </w:rPr>
        <w:t xml:space="preserve"> pela atribuição de pesos ajustados dinamicamente. O cálculo do percentual </w:t>
      </w:r>
      <w:r w:rsidRPr="00511FB8">
        <w:rPr>
          <w:rFonts w:ascii="Century Gothic" w:hAnsi="Century Gothic"/>
          <w:color w:val="000000"/>
        </w:rPr>
        <w:lastRenderedPageBreak/>
        <w:t xml:space="preserve">final </w:t>
      </w:r>
      <w:r w:rsidR="008F4DC2">
        <w:rPr>
          <w:rFonts w:ascii="Century Gothic" w:hAnsi="Century Gothic"/>
          <w:color w:val="000000"/>
        </w:rPr>
        <w:t>do fator de correção</w:t>
      </w:r>
      <w:r w:rsidRPr="00511FB8">
        <w:rPr>
          <w:rFonts w:ascii="Century Gothic" w:hAnsi="Century Gothic"/>
          <w:color w:val="000000"/>
        </w:rPr>
        <w:t xml:space="preserve"> </w:t>
      </w:r>
      <w:r w:rsidR="00927BB8">
        <w:rPr>
          <w:rFonts w:ascii="Century Gothic" w:hAnsi="Century Gothic"/>
          <w:color w:val="000000"/>
        </w:rPr>
        <w:t xml:space="preserve">é </w:t>
      </w:r>
      <w:r w:rsidRPr="00511FB8">
        <w:rPr>
          <w:rFonts w:ascii="Century Gothic" w:hAnsi="Century Gothic"/>
          <w:color w:val="000000"/>
        </w:rPr>
        <w:t xml:space="preserve">uma combinação ponderada de funções de pertinência </w:t>
      </w:r>
      <w:proofErr w:type="spellStart"/>
      <w:r w:rsidRPr="00511FB8">
        <w:rPr>
          <w:rFonts w:ascii="Century Gothic" w:hAnsi="Century Gothic"/>
          <w:color w:val="000000"/>
        </w:rPr>
        <w:t>fuzzy</w:t>
      </w:r>
      <w:proofErr w:type="spellEnd"/>
      <w:r w:rsidRPr="00511FB8">
        <w:rPr>
          <w:rFonts w:ascii="Century Gothic" w:hAnsi="Century Gothic"/>
          <w:color w:val="000000"/>
        </w:rPr>
        <w:t xml:space="preserve"> para cada dimensão</w:t>
      </w:r>
      <w:r w:rsidR="003B45E7">
        <w:rPr>
          <w:rFonts w:ascii="Century Gothic" w:hAnsi="Century Gothic"/>
          <w:color w:val="000000"/>
        </w:rPr>
        <w:t xml:space="preserve">, como se vê abaixo: </w:t>
      </w:r>
    </w:p>
    <w:p w14:paraId="4F210CF1" w14:textId="77777777" w:rsidR="00B24DEE" w:rsidRPr="00511FB8" w:rsidRDefault="00B24DEE" w:rsidP="00AA6EA8">
      <w:pPr>
        <w:spacing w:line="360" w:lineRule="auto"/>
        <w:jc w:val="both"/>
        <w:rPr>
          <w:rFonts w:ascii="Century Gothic" w:hAnsi="Century Gothic"/>
          <w:color w:val="000000"/>
        </w:rPr>
      </w:pPr>
    </w:p>
    <w:p w14:paraId="75DCC31F" w14:textId="105984BF" w:rsidR="004B126D" w:rsidRDefault="00B24DEE" w:rsidP="00AA6EA8">
      <w:pPr>
        <w:spacing w:line="360" w:lineRule="auto"/>
        <w:jc w:val="both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  <w:r w:rsidRPr="00B24DEE">
        <w:rPr>
          <w:rFonts w:ascii="Century Gothic" w:eastAsia="Times New Roman" w:hAnsi="Century Gothic" w:cs="Times New Roman"/>
          <w:noProof/>
          <w:kern w:val="0"/>
          <w:lang w:eastAsia="pt-BR"/>
          <w14:ligatures w14:val="none"/>
        </w:rPr>
        <w:drawing>
          <wp:inline distT="0" distB="0" distL="0" distR="0" wp14:anchorId="55465EEA" wp14:editId="7AE5C091">
            <wp:extent cx="5400040" cy="382905"/>
            <wp:effectExtent l="0" t="0" r="0" b="0"/>
            <wp:docPr id="88292006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92006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A04D9" w14:textId="77777777" w:rsidR="00B24DEE" w:rsidRPr="002508CA" w:rsidRDefault="00B24DEE" w:rsidP="00AA6EA8">
      <w:pPr>
        <w:spacing w:line="360" w:lineRule="auto"/>
        <w:jc w:val="both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</w:p>
    <w:p w14:paraId="1E8B6710" w14:textId="3EDF23F0" w:rsidR="00A9297C" w:rsidRPr="00886C14" w:rsidRDefault="00A9297C" w:rsidP="00886C14">
      <w:pPr>
        <w:pStyle w:val="PargrafodaLista"/>
        <w:numPr>
          <w:ilvl w:val="0"/>
          <w:numId w:val="11"/>
        </w:numPr>
        <w:spacing w:line="360" w:lineRule="auto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  <w:proofErr w:type="spellStart"/>
      <w:r w:rsidRPr="00886C14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μA</w:t>
      </w:r>
      <w:proofErr w:type="spellEnd"/>
      <w:r w:rsidRPr="00886C14">
        <w:rPr>
          <w:rFonts w:ascii="Arial" w:eastAsia="Times New Roman" w:hAnsi="Arial" w:cs="Arial"/>
          <w:kern w:val="0"/>
          <w:lang w:eastAsia="pt-BR"/>
          <w14:ligatures w14:val="none"/>
        </w:rPr>
        <w:t>​</w:t>
      </w:r>
      <w:r w:rsidRPr="00886C14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,</w:t>
      </w:r>
      <w:proofErr w:type="spellStart"/>
      <w:r w:rsidRPr="00886C14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μM</w:t>
      </w:r>
      <w:proofErr w:type="spellEnd"/>
      <w:r w:rsidRPr="00886C14">
        <w:rPr>
          <w:rFonts w:ascii="Arial" w:eastAsia="Times New Roman" w:hAnsi="Arial" w:cs="Arial"/>
          <w:kern w:val="0"/>
          <w:lang w:eastAsia="pt-BR"/>
          <w14:ligatures w14:val="none"/>
        </w:rPr>
        <w:t>​</w:t>
      </w:r>
      <w:r w:rsidRPr="00886C14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,</w:t>
      </w:r>
      <w:proofErr w:type="spellStart"/>
      <w:r w:rsidRPr="00886C14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μE</w:t>
      </w:r>
      <w:proofErr w:type="spellEnd"/>
      <w:r w:rsidRPr="00886C14">
        <w:rPr>
          <w:rFonts w:ascii="Arial" w:eastAsia="Times New Roman" w:hAnsi="Arial" w:cs="Arial"/>
          <w:kern w:val="0"/>
          <w:lang w:eastAsia="pt-BR"/>
          <w14:ligatures w14:val="none"/>
        </w:rPr>
        <w:t>​</w:t>
      </w:r>
      <w:r w:rsidRPr="00886C14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,</w:t>
      </w:r>
      <w:proofErr w:type="spellStart"/>
      <w:r w:rsidRPr="00886C14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μT</w:t>
      </w:r>
      <w:proofErr w:type="spellEnd"/>
      <w:r w:rsidRPr="00886C14">
        <w:rPr>
          <w:rFonts w:ascii="Arial" w:eastAsia="Times New Roman" w:hAnsi="Arial" w:cs="Arial"/>
          <w:kern w:val="0"/>
          <w:lang w:eastAsia="pt-BR"/>
          <w14:ligatures w14:val="none"/>
        </w:rPr>
        <w:t>​</w:t>
      </w:r>
      <w:r w:rsidRPr="00886C14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 xml:space="preserve">: Funções de pertinência </w:t>
      </w:r>
      <w:proofErr w:type="spellStart"/>
      <w:r w:rsidRPr="00886C14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fuzzy</w:t>
      </w:r>
      <w:proofErr w:type="spellEnd"/>
      <w:r w:rsidRPr="00886C14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 xml:space="preserve"> para as dimensões de </w:t>
      </w:r>
      <w:r w:rsidRPr="00886C14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>acesso</w:t>
      </w:r>
      <w:r w:rsidRPr="00886C14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, </w:t>
      </w:r>
      <w:r w:rsidRPr="00886C14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>marcação de matrizes</w:t>
      </w:r>
      <w:r w:rsidRPr="00886C14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, </w:t>
      </w:r>
      <w:r w:rsidRPr="00886C14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>equipamentos</w:t>
      </w:r>
      <w:r w:rsidRPr="00886C14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 e </w:t>
      </w:r>
      <w:r w:rsidRPr="00886C14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>tempo de acompanhamento</w:t>
      </w:r>
      <w:r w:rsidRPr="00886C14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, respectivamente.</w:t>
      </w:r>
    </w:p>
    <w:p w14:paraId="64FDA03C" w14:textId="50B4F507" w:rsidR="00A9297C" w:rsidRPr="00886C14" w:rsidRDefault="00A9297C" w:rsidP="00886C14">
      <w:pPr>
        <w:pStyle w:val="PargrafodaLista"/>
        <w:numPr>
          <w:ilvl w:val="0"/>
          <w:numId w:val="11"/>
        </w:numPr>
        <w:spacing w:line="360" w:lineRule="auto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  <w:proofErr w:type="spellStart"/>
      <w:r w:rsidRPr="00886C14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wA,wM,wE,wT</w:t>
      </w:r>
      <w:proofErr w:type="spellEnd"/>
      <w:r w:rsidRPr="00886C14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: Pesos de relevância ajustáveis para cada dimensão.</w:t>
      </w:r>
    </w:p>
    <w:p w14:paraId="3E764B54" w14:textId="7265CE07" w:rsidR="00886C14" w:rsidRPr="00886C14" w:rsidRDefault="00A9297C" w:rsidP="00886C14">
      <w:pPr>
        <w:pStyle w:val="PargrafodaLista"/>
        <w:numPr>
          <w:ilvl w:val="0"/>
          <w:numId w:val="11"/>
        </w:numPr>
        <w:spacing w:line="360" w:lineRule="auto"/>
        <w:jc w:val="both"/>
        <w:outlineLvl w:val="2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  <w:r w:rsidRPr="00886C14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c(RC): Percentual adicional aplicado para redes de coletores.</w:t>
      </w:r>
      <w:r w:rsidR="00886C14" w:rsidRPr="00886C14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 xml:space="preserve"> </w:t>
      </w:r>
    </w:p>
    <w:p w14:paraId="1EC3D376" w14:textId="1F2F3A2F" w:rsidR="002508CA" w:rsidRPr="002508CA" w:rsidRDefault="002508CA" w:rsidP="00A9297C">
      <w:pPr>
        <w:spacing w:before="100" w:beforeAutospacing="1" w:after="100" w:afterAutospacing="1" w:line="360" w:lineRule="auto"/>
        <w:jc w:val="both"/>
        <w:outlineLvl w:val="2"/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</w:pPr>
      <w:r w:rsidRPr="002508CA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 xml:space="preserve">Cálculo do </w:t>
      </w:r>
      <w:r w:rsidR="00F66DA3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Fator de Correção</w:t>
      </w:r>
    </w:p>
    <w:p w14:paraId="361335B1" w14:textId="7F24D611" w:rsidR="002508CA" w:rsidRDefault="002508CA" w:rsidP="00AA6EA8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2508CA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A fórmula do </w:t>
      </w:r>
      <w:r w:rsidR="0037524D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fator de correção</w:t>
      </w:r>
      <w:r w:rsidRPr="002508CA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</w:t>
      </w:r>
      <w:r w:rsidR="00491BA3" w:rsidRPr="00491BA3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para </w:t>
      </w:r>
      <w:r w:rsidR="00F83128" w:rsidRPr="00491BA3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compensar </w:t>
      </w:r>
      <w:r w:rsidR="00491BA3" w:rsidRPr="00491BA3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a </w:t>
      </w:r>
      <w:r w:rsidR="00F83128" w:rsidRPr="00491BA3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disparidade </w:t>
      </w:r>
      <w:r w:rsidR="00491BA3" w:rsidRPr="00491BA3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de capacidades de coleta </w:t>
      </w:r>
      <w:r w:rsidR="00F83128" w:rsidRPr="00491BA3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entre os atores do mercado de coletores</w:t>
      </w:r>
      <w:r w:rsidR="00F83128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</w:t>
      </w:r>
      <w:r w:rsidRPr="002508CA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é dada por:</w:t>
      </w:r>
    </w:p>
    <w:p w14:paraId="099D6134" w14:textId="515749FD" w:rsidR="00EF7CE8" w:rsidRPr="002508CA" w:rsidRDefault="00EF7CE8" w:rsidP="00AA6EA8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EF7CE8">
        <w:rPr>
          <w:rFonts w:ascii="Century Gothic" w:eastAsia="Times New Roman" w:hAnsi="Century Gothic" w:cs="Times New Roman"/>
          <w:noProof/>
          <w:color w:val="000000"/>
          <w:kern w:val="0"/>
          <w:lang w:eastAsia="pt-BR"/>
          <w14:ligatures w14:val="none"/>
        </w:rPr>
        <w:drawing>
          <wp:inline distT="0" distB="0" distL="0" distR="0" wp14:anchorId="1CBE46A7" wp14:editId="4AA9430B">
            <wp:extent cx="4737100" cy="584200"/>
            <wp:effectExtent l="0" t="0" r="0" b="0"/>
            <wp:docPr id="110439518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39518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71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176C0" w14:textId="77777777" w:rsidR="00B9684D" w:rsidRPr="00B9684D" w:rsidRDefault="00B9684D" w:rsidP="00B9684D">
      <w:pPr>
        <w:spacing w:line="360" w:lineRule="auto"/>
        <w:outlineLvl w:val="3"/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</w:pPr>
      <w:r w:rsidRPr="00B9684D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Onde:</w:t>
      </w:r>
    </w:p>
    <w:p w14:paraId="72C55D5E" w14:textId="65A514CC" w:rsidR="00B9684D" w:rsidRPr="00B9684D" w:rsidRDefault="00B9684D" w:rsidP="00B9684D">
      <w:pPr>
        <w:numPr>
          <w:ilvl w:val="0"/>
          <w:numId w:val="12"/>
        </w:num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B9684D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D: Percentual total de correção.</w:t>
      </w:r>
    </w:p>
    <w:p w14:paraId="189BD324" w14:textId="7249FE74" w:rsidR="00B9684D" w:rsidRPr="00B9684D" w:rsidRDefault="00B9684D" w:rsidP="00B9684D">
      <w:pPr>
        <w:numPr>
          <w:ilvl w:val="0"/>
          <w:numId w:val="12"/>
        </w:num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B9684D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A: Percentual relacionado ao </w:t>
      </w:r>
      <w:r w:rsidRPr="00B9684D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acesso</w:t>
      </w:r>
      <w:r w:rsidRPr="00B9684D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 (7,5%,</w:t>
      </w:r>
      <w:r w:rsidR="00DA2EBC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</w:t>
      </w:r>
      <w:r w:rsidRPr="00B9684D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11,25% ou 15%).</w:t>
      </w:r>
    </w:p>
    <w:p w14:paraId="2CFFC673" w14:textId="0BEB2D62" w:rsidR="00B9684D" w:rsidRPr="00B9684D" w:rsidRDefault="00B9684D" w:rsidP="00B9684D">
      <w:pPr>
        <w:numPr>
          <w:ilvl w:val="0"/>
          <w:numId w:val="12"/>
        </w:num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B9684D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M: Percentual relacionado à </w:t>
      </w:r>
      <w:r w:rsidRPr="00B9684D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marcação de matrizes</w:t>
      </w:r>
      <w:r w:rsidRPr="00B9684D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 (7,5%,11,25% ou 15%).</w:t>
      </w:r>
    </w:p>
    <w:p w14:paraId="6B6CF05C" w14:textId="1DE84273" w:rsidR="00B9684D" w:rsidRPr="00B9684D" w:rsidRDefault="00B9684D" w:rsidP="00B9684D">
      <w:pPr>
        <w:numPr>
          <w:ilvl w:val="0"/>
          <w:numId w:val="12"/>
        </w:num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B9684D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E: Percentual relacionado aos </w:t>
      </w:r>
      <w:r w:rsidRPr="00B9684D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equipamentos necessários</w:t>
      </w:r>
      <w:r w:rsidRPr="00B9684D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 (4,5%,</w:t>
      </w:r>
      <w:r w:rsidR="00DA2EBC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</w:t>
      </w:r>
      <w:r w:rsidRPr="00B9684D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8,25% ou 12%).</w:t>
      </w:r>
    </w:p>
    <w:p w14:paraId="4D4DD74E" w14:textId="1BB3AFB0" w:rsidR="00B9684D" w:rsidRPr="00B9684D" w:rsidRDefault="00B9684D" w:rsidP="00B9684D">
      <w:pPr>
        <w:numPr>
          <w:ilvl w:val="0"/>
          <w:numId w:val="12"/>
        </w:num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B9684D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T: Percentual relacionado ao </w:t>
      </w:r>
      <w:r w:rsidRPr="00B9684D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tempo de acompanhamento</w:t>
      </w:r>
      <w:r w:rsidRPr="00B9684D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 (10,5%,</w:t>
      </w:r>
      <w:r w:rsidR="00DA2EBC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</w:t>
      </w:r>
      <w:r w:rsidRPr="00B9684D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14,25% ou 18%).</w:t>
      </w:r>
    </w:p>
    <w:p w14:paraId="3E49BC1A" w14:textId="1D7CFCF8" w:rsidR="00B9684D" w:rsidRPr="00B9684D" w:rsidRDefault="00B9684D" w:rsidP="00B9684D">
      <w:pPr>
        <w:numPr>
          <w:ilvl w:val="0"/>
          <w:numId w:val="12"/>
        </w:num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B9684D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c(RC): Percentual adicional de correção aplicado caso a coleta seja feita por </w:t>
      </w:r>
      <w:r w:rsidRPr="00B9684D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redes de coletores</w:t>
      </w:r>
      <w:r w:rsidRPr="00B9684D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 (25%).</w:t>
      </w:r>
    </w:p>
    <w:p w14:paraId="2DC21972" w14:textId="77777777" w:rsidR="00B9684D" w:rsidRPr="00B9684D" w:rsidRDefault="00B9684D" w:rsidP="00B9684D">
      <w:pPr>
        <w:spacing w:line="360" w:lineRule="auto"/>
        <w:outlineLvl w:val="3"/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</w:pPr>
      <w:r w:rsidRPr="00B9684D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lastRenderedPageBreak/>
        <w:t>Pesos:</w:t>
      </w:r>
    </w:p>
    <w:p w14:paraId="0A5708C1" w14:textId="34AB3310" w:rsidR="00B9684D" w:rsidRPr="00B9684D" w:rsidRDefault="00B9684D" w:rsidP="00B9684D">
      <w:pPr>
        <w:numPr>
          <w:ilvl w:val="0"/>
          <w:numId w:val="13"/>
        </w:num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proofErr w:type="spellStart"/>
      <w:r w:rsidRPr="00B9684D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a,m,e,t,c</w:t>
      </w:r>
      <w:proofErr w:type="spellEnd"/>
      <w:r w:rsidRPr="00B9684D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 Pesos iguais a 1, representando a contribuição proporcional de cada dimensão.</w:t>
      </w:r>
    </w:p>
    <w:p w14:paraId="2A84341C" w14:textId="77777777" w:rsidR="00B9684D" w:rsidRDefault="00B9684D" w:rsidP="0028383B">
      <w:pPr>
        <w:spacing w:line="360" w:lineRule="auto"/>
        <w:jc w:val="both"/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</w:pPr>
    </w:p>
    <w:p w14:paraId="4BE83E0A" w14:textId="61F2611B" w:rsidR="00314B68" w:rsidRDefault="0028383B" w:rsidP="0028383B">
      <w:pPr>
        <w:spacing w:line="360" w:lineRule="auto"/>
        <w:jc w:val="both"/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</w:pPr>
      <w:r w:rsidRPr="0028383B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 xml:space="preserve">Critérios para Aplicação </w:t>
      </w:r>
      <w:r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>do Fator de Correção</w:t>
      </w:r>
      <w:r w:rsidRPr="0028383B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 xml:space="preserve"> </w:t>
      </w:r>
    </w:p>
    <w:p w14:paraId="4BBDD406" w14:textId="77777777" w:rsidR="00C2470E" w:rsidRDefault="00C2470E" w:rsidP="00C2470E">
      <w:p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Com base na variação dos preços médios de mercado das sementes e na necessidade de promover um equilíbrio justo entre o custo da coleta e as condições específicas das Unidades de Conservação, foram definidos critérios para a aplicação de Fatores de Correção sobre o valor base. Estes critérios consideram os seguintes fatores: </w:t>
      </w: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acesso</w:t>
      </w: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, </w:t>
      </w: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dificuldade de marcação de matrizes</w:t>
      </w: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, </w:t>
      </w: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equipamentos necessários</w:t>
      </w: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 e </w:t>
      </w: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tempo de acompanhamento necessário</w:t>
      </w: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. Abaixo, detalhamos cada um dos critérios e os respectivos percentuais de Fator de Correção:</w:t>
      </w:r>
    </w:p>
    <w:p w14:paraId="41CC1B20" w14:textId="77777777" w:rsidR="00DA2EBC" w:rsidRPr="00C2470E" w:rsidRDefault="00DA2EBC" w:rsidP="00C2470E">
      <w:p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</w:p>
    <w:p w14:paraId="4C7BBB54" w14:textId="77777777" w:rsidR="00C2470E" w:rsidRPr="00C2470E" w:rsidRDefault="00C2470E" w:rsidP="00C2470E">
      <w:pPr>
        <w:spacing w:line="360" w:lineRule="auto"/>
        <w:outlineLvl w:val="3"/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</w:pP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1. Acesso</w:t>
      </w:r>
    </w:p>
    <w:p w14:paraId="41CE547E" w14:textId="77777777" w:rsidR="00C2470E" w:rsidRPr="008045F6" w:rsidRDefault="00C2470E" w:rsidP="00C2470E">
      <w:p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8045F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O esforço necessário para alcançar as áreas de coleta foi dividido em três níveis:</w:t>
      </w:r>
    </w:p>
    <w:p w14:paraId="238C2A7C" w14:textId="3ACCDAC0" w:rsidR="00C2470E" w:rsidRPr="008045F6" w:rsidRDefault="00C2470E" w:rsidP="00C2470E">
      <w:pPr>
        <w:numPr>
          <w:ilvl w:val="0"/>
          <w:numId w:val="14"/>
        </w:num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8045F6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Fácil</w:t>
      </w:r>
      <w:r w:rsidRPr="008045F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: </w:t>
      </w:r>
      <w:r w:rsidR="008045F6" w:rsidRPr="008045F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Caminhada em local plano, com duração de até uma (1) hora (ida e volta). Parâmetro de acesso considerado base, por tanto, não há tempo adicional de deslocamento</w:t>
      </w:r>
      <w:r w:rsidRPr="008045F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. </w:t>
      </w:r>
      <w:r w:rsidRPr="008045F6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Fator de Correção de 7,50%</w:t>
      </w:r>
      <w:r w:rsidRPr="008045F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.</w:t>
      </w:r>
    </w:p>
    <w:p w14:paraId="5346A02D" w14:textId="0BA215D3" w:rsidR="00C2470E" w:rsidRPr="008045F6" w:rsidRDefault="00C2470E" w:rsidP="00C2470E">
      <w:pPr>
        <w:numPr>
          <w:ilvl w:val="0"/>
          <w:numId w:val="14"/>
        </w:num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8045F6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Médio</w:t>
      </w:r>
      <w:r w:rsidRPr="008045F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: </w:t>
      </w:r>
      <w:r w:rsidR="008045F6" w:rsidRPr="008045F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Caminhada em local íngreme, com duração de até duas (2) horas (ida e volta). Parâmetro de acesso que há a necessidade de realizar 1 hora adicional de deslocamento (+1 hora)</w:t>
      </w:r>
      <w:r w:rsidRPr="008045F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. </w:t>
      </w:r>
      <w:r w:rsidRPr="008045F6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Fator de Correção de 11,25%</w:t>
      </w:r>
      <w:r w:rsidRPr="008045F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.</w:t>
      </w:r>
    </w:p>
    <w:p w14:paraId="577BC2FA" w14:textId="63133B81" w:rsidR="00C2470E" w:rsidRPr="008045F6" w:rsidRDefault="00C2470E" w:rsidP="00C2470E">
      <w:pPr>
        <w:numPr>
          <w:ilvl w:val="0"/>
          <w:numId w:val="14"/>
        </w:num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8045F6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Difícil</w:t>
      </w:r>
      <w:r w:rsidRPr="008045F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: </w:t>
      </w:r>
      <w:r w:rsidR="008045F6" w:rsidRPr="008045F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Caminhada em local muito íngreme, com duração de até três (3) horas (ida e volta). Parâmetro de acesso que há necessidade de realizar 2 horas adicionais de deslocamento (+2 horas</w:t>
      </w:r>
      <w:r w:rsidRPr="008045F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. </w:t>
      </w:r>
      <w:r w:rsidRPr="008045F6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Fator de Correção de 15,00%</w:t>
      </w:r>
      <w:r w:rsidRPr="008045F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.</w:t>
      </w:r>
    </w:p>
    <w:p w14:paraId="41F3C87D" w14:textId="18C3775F" w:rsidR="00C2470E" w:rsidRPr="00C2470E" w:rsidRDefault="00C2470E" w:rsidP="00C2470E">
      <w:pPr>
        <w:spacing w:line="360" w:lineRule="auto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</w:p>
    <w:p w14:paraId="405F2AD1" w14:textId="77777777" w:rsidR="00C2470E" w:rsidRPr="00C2470E" w:rsidRDefault="00C2470E" w:rsidP="00C2470E">
      <w:pPr>
        <w:spacing w:line="360" w:lineRule="auto"/>
        <w:outlineLvl w:val="3"/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</w:pP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2. Marcação de Matrizes</w:t>
      </w:r>
    </w:p>
    <w:p w14:paraId="1DFA71BD" w14:textId="77777777" w:rsidR="00C2470E" w:rsidRPr="00C2470E" w:rsidRDefault="00C2470E" w:rsidP="00C2470E">
      <w:p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lastRenderedPageBreak/>
        <w:t>A complexidade de identificação e marcação das árvores matrizes para coleta também influencia os custos:</w:t>
      </w:r>
    </w:p>
    <w:p w14:paraId="2BEA2306" w14:textId="77777777" w:rsidR="00C2470E" w:rsidRPr="00C2470E" w:rsidRDefault="00C2470E" w:rsidP="00C2470E">
      <w:pPr>
        <w:numPr>
          <w:ilvl w:val="0"/>
          <w:numId w:val="15"/>
        </w:num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Fácil</w:t>
      </w: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 Matrizes já identificadas no Catálogo de Espécies fornecido pela Fundação Florestal e principais referências técnicas com informação fenológica. </w:t>
      </w: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Fator de Correção de 7,50%</w:t>
      </w: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.</w:t>
      </w:r>
    </w:p>
    <w:p w14:paraId="504E5BF8" w14:textId="77777777" w:rsidR="00C2470E" w:rsidRPr="00C2470E" w:rsidRDefault="00C2470E" w:rsidP="00C2470E">
      <w:pPr>
        <w:numPr>
          <w:ilvl w:val="0"/>
          <w:numId w:val="15"/>
        </w:num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Desafio Médio</w:t>
      </w: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 Matrizes com fenologia conhecida em diversas fontes amplamente utilizadas, mas que necessitam espera de florescimento para sua confirmação via chave de identificação. </w:t>
      </w: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Fator de Correção de 11,25%</w:t>
      </w: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.</w:t>
      </w:r>
    </w:p>
    <w:p w14:paraId="692B1B2C" w14:textId="77777777" w:rsidR="00C2470E" w:rsidRPr="00C2470E" w:rsidRDefault="00C2470E" w:rsidP="00C2470E">
      <w:pPr>
        <w:numPr>
          <w:ilvl w:val="0"/>
          <w:numId w:val="15"/>
        </w:num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Desafio Maior</w:t>
      </w: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 Matrizes com fenologia desconhecida que demandam esforço de monitoramento fenológico para sua identificação, como coleta de ramos com flores para exsicatas. </w:t>
      </w: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Fator de Correção de 15,00%</w:t>
      </w: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.</w:t>
      </w:r>
    </w:p>
    <w:p w14:paraId="35BE5E45" w14:textId="5F7EA66C" w:rsidR="00C2470E" w:rsidRPr="00C2470E" w:rsidRDefault="00C2470E" w:rsidP="00C2470E">
      <w:pPr>
        <w:spacing w:line="360" w:lineRule="auto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</w:p>
    <w:p w14:paraId="63335D7F" w14:textId="77777777" w:rsidR="00C2470E" w:rsidRPr="00C2470E" w:rsidRDefault="00C2470E" w:rsidP="00C2470E">
      <w:pPr>
        <w:spacing w:line="360" w:lineRule="auto"/>
        <w:outlineLvl w:val="3"/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</w:pP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3. Equipamentos Necessários</w:t>
      </w:r>
    </w:p>
    <w:p w14:paraId="4496C893" w14:textId="77777777" w:rsidR="00C2470E" w:rsidRPr="00C2470E" w:rsidRDefault="00C2470E" w:rsidP="00C2470E">
      <w:p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Os equipamentos utilizados na coleta têm impacto direto nos custos:</w:t>
      </w:r>
    </w:p>
    <w:p w14:paraId="67997768" w14:textId="77777777" w:rsidR="00C2470E" w:rsidRPr="00C2470E" w:rsidRDefault="00C2470E" w:rsidP="00C2470E">
      <w:pPr>
        <w:numPr>
          <w:ilvl w:val="0"/>
          <w:numId w:val="16"/>
        </w:num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Equipamentos Básicos</w:t>
      </w: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 Ferramentas simples, como facões, tesouras de poda e sacos de coleta. </w:t>
      </w: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Fator de Correção de 4,50%</w:t>
      </w: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.</w:t>
      </w:r>
    </w:p>
    <w:p w14:paraId="0586BFFB" w14:textId="77777777" w:rsidR="00C2470E" w:rsidRPr="00C2470E" w:rsidRDefault="00C2470E" w:rsidP="00C2470E">
      <w:pPr>
        <w:numPr>
          <w:ilvl w:val="0"/>
          <w:numId w:val="16"/>
        </w:num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Equipamentos Intermediários</w:t>
      </w: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 Uso de escadas, podões, cordas ou materiais de escalada leve. </w:t>
      </w: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Fator de Correção de 8,25%</w:t>
      </w: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.</w:t>
      </w:r>
    </w:p>
    <w:p w14:paraId="1D7FA294" w14:textId="77777777" w:rsidR="00C2470E" w:rsidRPr="00C2470E" w:rsidRDefault="00C2470E" w:rsidP="00C2470E">
      <w:pPr>
        <w:numPr>
          <w:ilvl w:val="0"/>
          <w:numId w:val="16"/>
        </w:num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Equipamentos Especializados</w:t>
      </w: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 Necessidade de ferramentas avançadas, como plataformas de elevação, veículos especializados ou equipamentos de escalada complexa. </w:t>
      </w: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Fator de Correção de 12,00%</w:t>
      </w: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.</w:t>
      </w:r>
    </w:p>
    <w:p w14:paraId="448CC98D" w14:textId="08F2A3B2" w:rsidR="00C2470E" w:rsidRPr="00C2470E" w:rsidRDefault="00C2470E" w:rsidP="00C2470E">
      <w:pPr>
        <w:spacing w:line="360" w:lineRule="auto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</w:p>
    <w:p w14:paraId="681D127E" w14:textId="77777777" w:rsidR="00C2470E" w:rsidRPr="00C2470E" w:rsidRDefault="00C2470E" w:rsidP="00C2470E">
      <w:pPr>
        <w:spacing w:line="360" w:lineRule="auto"/>
        <w:outlineLvl w:val="3"/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</w:pP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4. Tempo de Acompanhamento</w:t>
      </w:r>
    </w:p>
    <w:p w14:paraId="3E5B57AC" w14:textId="77777777" w:rsidR="00C2470E" w:rsidRPr="00C2470E" w:rsidRDefault="00C2470E" w:rsidP="00C2470E">
      <w:p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O tempo necessário para concluir a coleta, considerando marcação, visitas e coletas, foi classificado em:</w:t>
      </w:r>
    </w:p>
    <w:p w14:paraId="513F2A8A" w14:textId="77777777" w:rsidR="00C2470E" w:rsidRPr="00C2470E" w:rsidRDefault="00C2470E" w:rsidP="00C2470E">
      <w:pPr>
        <w:numPr>
          <w:ilvl w:val="0"/>
          <w:numId w:val="17"/>
        </w:num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Até 12 meses</w:t>
      </w: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 Atividades de curta duração com supervisão pontual. </w:t>
      </w: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Fator de Correção de 10,50%</w:t>
      </w: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.</w:t>
      </w:r>
    </w:p>
    <w:p w14:paraId="7F4FCDCA" w14:textId="77777777" w:rsidR="00C2470E" w:rsidRPr="00C2470E" w:rsidRDefault="00C2470E" w:rsidP="00C2470E">
      <w:pPr>
        <w:numPr>
          <w:ilvl w:val="0"/>
          <w:numId w:val="17"/>
        </w:num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lastRenderedPageBreak/>
        <w:t>Entre 12 e 24 meses</w:t>
      </w: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 Atividades de médio prazo, exigindo acompanhamento mais prolongado. </w:t>
      </w: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Fator de Correção de 14,25%</w:t>
      </w: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.</w:t>
      </w:r>
    </w:p>
    <w:p w14:paraId="3396C089" w14:textId="77777777" w:rsidR="00C2470E" w:rsidRPr="00C2470E" w:rsidRDefault="00C2470E" w:rsidP="00C2470E">
      <w:pPr>
        <w:numPr>
          <w:ilvl w:val="0"/>
          <w:numId w:val="17"/>
        </w:num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Acima de 24 meses</w:t>
      </w: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 Atividades de longa duração com necessidade de maior supervisão. </w:t>
      </w: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Fator de Correção de 18,00%</w:t>
      </w: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.</w:t>
      </w:r>
    </w:p>
    <w:p w14:paraId="7907A203" w14:textId="77777777" w:rsidR="0028383B" w:rsidRPr="00EB06E9" w:rsidRDefault="0028383B" w:rsidP="00EB06E9">
      <w:pPr>
        <w:spacing w:line="360" w:lineRule="auto"/>
        <w:jc w:val="both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</w:p>
    <w:p w14:paraId="6E407BA4" w14:textId="77777777" w:rsidR="00EB06E9" w:rsidRDefault="00EB06E9" w:rsidP="00EB06E9">
      <w:p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EB06E9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Para estabelecer uma lógica clara entre os percentuais de Fator de Correção e as proporções entre eles, utilizamos uma abordagem fundamentada em três princípios: </w:t>
      </w:r>
      <w:r w:rsidRPr="00EB06E9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gradualidade</w:t>
      </w:r>
      <w:r w:rsidRPr="00EB06E9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, </w:t>
      </w:r>
      <w:r w:rsidRPr="00EB06E9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esforço relativo</w:t>
      </w:r>
      <w:r w:rsidRPr="00EB06E9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 e </w:t>
      </w:r>
      <w:r w:rsidRPr="00EB06E9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impacto acumulado</w:t>
      </w:r>
      <w:r w:rsidRPr="00EB06E9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. Abaixo, detalhamos a lógica por trás das proporções:</w:t>
      </w:r>
    </w:p>
    <w:p w14:paraId="1D25563D" w14:textId="77777777" w:rsidR="00DA2EBC" w:rsidRDefault="00DA2EBC" w:rsidP="00EB06E9">
      <w:p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</w:p>
    <w:p w14:paraId="5027D260" w14:textId="5947DD9D" w:rsidR="003D644F" w:rsidRPr="00DA2EBC" w:rsidRDefault="00DA2EBC" w:rsidP="00EB06E9">
      <w:pPr>
        <w:spacing w:line="360" w:lineRule="auto"/>
        <w:jc w:val="both"/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</w:pPr>
      <w:r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1</w:t>
      </w:r>
      <w:r w:rsidRPr="00682F66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 xml:space="preserve">. </w:t>
      </w:r>
      <w:r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Gradualidade</w:t>
      </w:r>
    </w:p>
    <w:p w14:paraId="0F379775" w14:textId="77777777" w:rsidR="00682F66" w:rsidRPr="00682F66" w:rsidRDefault="00682F66" w:rsidP="00682F66">
      <w:p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Os percentuais foram ajustados para refletir aumentos proporcionais e escalonados em cada critério, respeitando as diferenças entre os níveis de esforço.</w:t>
      </w:r>
    </w:p>
    <w:p w14:paraId="62BA170E" w14:textId="77777777" w:rsidR="00682F66" w:rsidRPr="00682F66" w:rsidRDefault="00682F66" w:rsidP="00682F66">
      <w:pPr>
        <w:numPr>
          <w:ilvl w:val="0"/>
          <w:numId w:val="29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Acesso e Marcação de Matrizes: Os percentuais são idênticos (7,50%, 11,25%, e 15,00%), indicando que a dificuldade progressiva em acessar locais ou marcar matrizes apresenta impacto semelhante.</w:t>
      </w:r>
    </w:p>
    <w:p w14:paraId="18134CBB" w14:textId="77777777" w:rsidR="00682F66" w:rsidRPr="00682F66" w:rsidRDefault="00682F66" w:rsidP="00682F66">
      <w:pPr>
        <w:numPr>
          <w:ilvl w:val="1"/>
          <w:numId w:val="29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O salto de fácil para médio representa um aumento de 50%, indicando uma escalada significativa no esforço ou complexidade.</w:t>
      </w:r>
    </w:p>
    <w:p w14:paraId="377350D7" w14:textId="77777777" w:rsidR="00682F66" w:rsidRPr="00682F66" w:rsidRDefault="00682F66" w:rsidP="00682F66">
      <w:pPr>
        <w:numPr>
          <w:ilvl w:val="1"/>
          <w:numId w:val="29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O salto de médio para difícil é de 33%, evidenciando que, embora o esforço adicional seja elevado, ele se estabiliza proporcionalmente no nível mais alto.</w:t>
      </w:r>
    </w:p>
    <w:p w14:paraId="5DF116B4" w14:textId="77777777" w:rsidR="00682F66" w:rsidRPr="00682F66" w:rsidRDefault="00682F66" w:rsidP="00682F66">
      <w:pPr>
        <w:numPr>
          <w:ilvl w:val="0"/>
          <w:numId w:val="29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Equipamentos: Percentuais (4,50%, 8,25%, e 12,00%) refletem uma diferença maior no salto inicial (83% de básico para intermediário), que diminui no avanço final (45% de intermediário para especializado).</w:t>
      </w:r>
    </w:p>
    <w:p w14:paraId="0500E5FD" w14:textId="7AB2D6A1" w:rsidR="00682F66" w:rsidRPr="00682F66" w:rsidRDefault="00682F66" w:rsidP="00682F66">
      <w:pPr>
        <w:numPr>
          <w:ilvl w:val="1"/>
          <w:numId w:val="29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Isso </w:t>
      </w:r>
      <w:r w:rsidR="003D644F" w:rsidRPr="003D644F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se </w:t>
      </w: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justifica porque </w:t>
      </w:r>
      <w:r w:rsidR="003D644F" w:rsidRPr="003D644F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espera-se que relevante </w:t>
      </w: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impacto financeiro ocorr</w:t>
      </w:r>
      <w:r w:rsidR="003D644F" w:rsidRPr="003D644F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a</w:t>
      </w: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na transição </w:t>
      </w:r>
      <w:r w:rsidR="003D644F" w:rsidRPr="003D644F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do limite inferior para o médio</w:t>
      </w: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,</w:t>
      </w:r>
      <w:r w:rsidR="003D644F" w:rsidRPr="003D644F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</w:t>
      </w:r>
      <w:r w:rsidR="003D644F" w:rsidRPr="003D644F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lastRenderedPageBreak/>
        <w:t>tendo em vista que o primeiro é, muitas vezes, caracterizado pela coleta de frutos caídos no chão ou em árvores de baixa estatura.</w:t>
      </w:r>
    </w:p>
    <w:p w14:paraId="0E83D249" w14:textId="451AC396" w:rsidR="00682F66" w:rsidRPr="00682F66" w:rsidRDefault="00682F66" w:rsidP="00682F66">
      <w:pPr>
        <w:numPr>
          <w:ilvl w:val="0"/>
          <w:numId w:val="29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Tempo de Acompanhamento: Percentuais (10,50%, 14,25%, e 18,00%) apresentam aumentos lineares (35,7% e 26,3%), respeitando a previsibilidade de custos e esforços acumulados conforme o período se estende.</w:t>
      </w:r>
    </w:p>
    <w:p w14:paraId="7226F6E9" w14:textId="4E396315" w:rsidR="00682F66" w:rsidRPr="00682F66" w:rsidRDefault="00682F66" w:rsidP="00682F66">
      <w:p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</w:p>
    <w:p w14:paraId="5BDB31EB" w14:textId="77777777" w:rsidR="00682F66" w:rsidRPr="00682F66" w:rsidRDefault="00682F66" w:rsidP="00682F66">
      <w:pPr>
        <w:spacing w:line="360" w:lineRule="auto"/>
        <w:jc w:val="both"/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2. Esforço Relativo</w:t>
      </w:r>
    </w:p>
    <w:p w14:paraId="0316E628" w14:textId="77777777" w:rsidR="00682F66" w:rsidRPr="00682F66" w:rsidRDefault="00682F66" w:rsidP="00682F66">
      <w:p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Os percentuais refletem o impacto incremental do esforço necessário para cada nível de dificuldade ou complexidade, considerando a natureza de cada critério:</w:t>
      </w:r>
    </w:p>
    <w:p w14:paraId="20884195" w14:textId="77777777" w:rsidR="00682F66" w:rsidRPr="00682F66" w:rsidRDefault="00682F66" w:rsidP="00682F66">
      <w:pPr>
        <w:numPr>
          <w:ilvl w:val="0"/>
          <w:numId w:val="30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Acesso e Marcação de Matrizes:</w:t>
      </w:r>
    </w:p>
    <w:p w14:paraId="2648BBB0" w14:textId="77777777" w:rsidR="00682F66" w:rsidRPr="00682F66" w:rsidRDefault="00682F66" w:rsidP="00682F66">
      <w:pPr>
        <w:numPr>
          <w:ilvl w:val="1"/>
          <w:numId w:val="30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O salto de 50% (fácil para médio) reflete um esforço relativamente grande para passar de locais ou matrizes simples para situações de dificuldade intermediária.</w:t>
      </w:r>
    </w:p>
    <w:p w14:paraId="4F550F27" w14:textId="77777777" w:rsidR="00682F66" w:rsidRPr="00682F66" w:rsidRDefault="00682F66" w:rsidP="00682F66">
      <w:pPr>
        <w:numPr>
          <w:ilvl w:val="1"/>
          <w:numId w:val="30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O salto de 33% (médio para difícil) sugere que, ao atingir o nível "difícil", os desafios adicionais são incrementais e esperados, mas não dobram o esforço anterior.</w:t>
      </w:r>
    </w:p>
    <w:p w14:paraId="0D331833" w14:textId="77777777" w:rsidR="00682F66" w:rsidRPr="00682F66" w:rsidRDefault="00682F66" w:rsidP="00682F66">
      <w:pPr>
        <w:numPr>
          <w:ilvl w:val="0"/>
          <w:numId w:val="30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Equipamentos:</w:t>
      </w:r>
    </w:p>
    <w:p w14:paraId="7C340583" w14:textId="2C1AD379" w:rsidR="00682F66" w:rsidRPr="00682F66" w:rsidRDefault="00682F66" w:rsidP="00682F66">
      <w:pPr>
        <w:numPr>
          <w:ilvl w:val="1"/>
          <w:numId w:val="30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O salto inicial (83%) reflete a grande diferença de custo e esforço entre equipamentos básicos</w:t>
      </w:r>
      <w:r w:rsidR="003D644F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(ou nenhum)</w:t>
      </w: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e intermediários, como escadas</w:t>
      </w:r>
      <w:r w:rsidR="003D644F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,</w:t>
      </w: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cordas</w:t>
      </w:r>
      <w:r w:rsidR="003D644F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e materiais de escalada</w:t>
      </w: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.</w:t>
      </w:r>
    </w:p>
    <w:p w14:paraId="72C45A23" w14:textId="77777777" w:rsidR="00682F66" w:rsidRPr="00682F66" w:rsidRDefault="00682F66" w:rsidP="00682F66">
      <w:pPr>
        <w:numPr>
          <w:ilvl w:val="1"/>
          <w:numId w:val="30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A diferença reduzida (45%) de intermediário para especializado reconhece que, no nível avançado, os desafios são menos abruptos, embora ainda significativos.</w:t>
      </w:r>
    </w:p>
    <w:p w14:paraId="71C2F1F7" w14:textId="77777777" w:rsidR="00682F66" w:rsidRPr="00682F66" w:rsidRDefault="00682F66" w:rsidP="00682F66">
      <w:pPr>
        <w:numPr>
          <w:ilvl w:val="0"/>
          <w:numId w:val="30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Tempo de Acompanhamento:</w:t>
      </w:r>
    </w:p>
    <w:p w14:paraId="5EC9774E" w14:textId="101AD943" w:rsidR="00682F66" w:rsidRPr="00682F66" w:rsidRDefault="00682F66" w:rsidP="00682F66">
      <w:pPr>
        <w:numPr>
          <w:ilvl w:val="1"/>
          <w:numId w:val="30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O aumento de 35,7% no salto inicial (10,50% para 14,25%) reflete o esforço adicional exigido para períodos médios de </w:t>
      </w:r>
      <w:r w:rsidR="00B41F50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acompanhamento</w:t>
      </w: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.</w:t>
      </w:r>
    </w:p>
    <w:p w14:paraId="71F2DECC" w14:textId="3704225E" w:rsidR="00682F66" w:rsidRPr="00682F66" w:rsidRDefault="00682F66" w:rsidP="00682F66">
      <w:pPr>
        <w:numPr>
          <w:ilvl w:val="1"/>
          <w:numId w:val="30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lastRenderedPageBreak/>
        <w:t xml:space="preserve">O aumento menor (26,3%) para períodos longos </w:t>
      </w:r>
      <w:proofErr w:type="gramStart"/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evidencia</w:t>
      </w:r>
      <w:proofErr w:type="gramEnd"/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que o esforço incremental diminui </w:t>
      </w:r>
      <w:r w:rsidR="00B41F50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com </w:t>
      </w: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a estabilização da atividade.</w:t>
      </w:r>
    </w:p>
    <w:p w14:paraId="0D5A34CB" w14:textId="77777777" w:rsidR="00682F66" w:rsidRPr="00682F66" w:rsidRDefault="00000000" w:rsidP="00682F66">
      <w:p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>
        <w:rPr>
          <w:rFonts w:ascii="Century Gothic" w:eastAsia="Times New Roman" w:hAnsi="Century Gothic" w:cs="Times New Roman"/>
          <w:noProof/>
          <w:color w:val="000000"/>
          <w:kern w:val="0"/>
          <w:lang w:eastAsia="pt-BR"/>
        </w:rPr>
        <w:pict w14:anchorId="3C9A86F1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58A80CD0" w14:textId="77777777" w:rsidR="00682F66" w:rsidRPr="00682F66" w:rsidRDefault="00682F66" w:rsidP="00682F66">
      <w:pPr>
        <w:spacing w:line="360" w:lineRule="auto"/>
        <w:jc w:val="both"/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3. Impacto Acumulado</w:t>
      </w:r>
    </w:p>
    <w:p w14:paraId="420062D3" w14:textId="77777777" w:rsidR="00682F66" w:rsidRPr="00682F66" w:rsidRDefault="00682F66" w:rsidP="00682F66">
      <w:p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A lógica dos percentuais também considera o impacto cumulativo dos critérios no custo e no esforço geral da atividade de coleta:</w:t>
      </w:r>
    </w:p>
    <w:p w14:paraId="23DC1BA2" w14:textId="77777777" w:rsidR="00682F66" w:rsidRPr="00682F66" w:rsidRDefault="00682F66" w:rsidP="00682F66">
      <w:pPr>
        <w:numPr>
          <w:ilvl w:val="0"/>
          <w:numId w:val="31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Acesso e Marcação de Matrizes: Por possuírem percentuais idênticos, os critérios têm impacto acumulado mais previsível e proporcional. Em áreas de difícil acesso e matrizes desafiadoras, os descontos podem somar até 30% (15% de cada critério), reconhecendo o impacto combinado.</w:t>
      </w:r>
    </w:p>
    <w:p w14:paraId="4E1CEDAB" w14:textId="77777777" w:rsidR="00682F66" w:rsidRPr="00682F66" w:rsidRDefault="00682F66" w:rsidP="00682F66">
      <w:pPr>
        <w:numPr>
          <w:ilvl w:val="0"/>
          <w:numId w:val="31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Equipamentos: Com percentuais menores (máximo de 12%), o impacto acumulado desse critério é proporcionalmente menor. Isso reflete que o custo dos equipamentos é significativo, mas não domina o esforço total, sendo mais uma variável técnica.</w:t>
      </w:r>
    </w:p>
    <w:p w14:paraId="46D68E77" w14:textId="77777777" w:rsidR="00682F66" w:rsidRPr="00682F66" w:rsidRDefault="00682F66" w:rsidP="00682F66">
      <w:pPr>
        <w:numPr>
          <w:ilvl w:val="0"/>
          <w:numId w:val="31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Tempo de Acompanhamento: Este critério tem os percentuais mais altos (máximo de 18%), mostrando que o impacto acumulado do acompanhamento prolongado é relevante e pode ser o maior fator isolado de desconto.</w:t>
      </w:r>
    </w:p>
    <w:p w14:paraId="302440CD" w14:textId="77777777" w:rsidR="00682F66" w:rsidRPr="00682F66" w:rsidRDefault="00682F66" w:rsidP="00682F66">
      <w:pPr>
        <w:numPr>
          <w:ilvl w:val="0"/>
          <w:numId w:val="31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No caso de combinação de critérios, os percentuais podem somar valores altos (ex.: Acesso difícil + Marcação difícil + Tempo longo + Equipamentos especializados), mas seguem uma lógica proporcional de impacto.</w:t>
      </w:r>
    </w:p>
    <w:p w14:paraId="130FDC04" w14:textId="5A11E61A" w:rsidR="006272C2" w:rsidRDefault="006272C2" w:rsidP="006272C2">
      <w:p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272C2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O impacto acumulado </w:t>
      </w:r>
      <w:r w:rsidR="004D1FB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não precisa</w:t>
      </w:r>
      <w:r w:rsidRPr="006272C2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ser moderado por um </w:t>
      </w:r>
      <w:r w:rsidR="004D1FB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piso mínimo ou </w:t>
      </w:r>
      <w:r w:rsidRPr="006272C2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teto máximo de Fator de Correção, </w:t>
      </w:r>
      <w:r w:rsidR="004D1FB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tendo em vista que os percentuais </w:t>
      </w:r>
      <w:r w:rsidRPr="006272C2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somados </w:t>
      </w:r>
      <w:r w:rsidR="004D1FB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sempre estarão entre 30% e 60% (para coletores comuns) e entre 55% e 85% (para redes de coletores).</w:t>
      </w:r>
    </w:p>
    <w:p w14:paraId="5FEBE6FD" w14:textId="77777777" w:rsidR="006272C2" w:rsidRPr="006272C2" w:rsidRDefault="006272C2" w:rsidP="006272C2">
      <w:p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</w:p>
    <w:p w14:paraId="29F16CD6" w14:textId="188F248E" w:rsidR="006272C2" w:rsidRDefault="006272C2" w:rsidP="006272C2">
      <w:pPr>
        <w:spacing w:line="360" w:lineRule="auto"/>
        <w:jc w:val="both"/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</w:pPr>
      <w:r w:rsidRPr="006272C2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Exemplo de Acumulação</w:t>
      </w:r>
    </w:p>
    <w:p w14:paraId="62783601" w14:textId="63D4FE84" w:rsidR="006272C2" w:rsidRDefault="006272C2" w:rsidP="006272C2">
      <w:p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272C2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Uma coleta em área de difícil acesso (15,00%), com marcação de matrizes de desafio maior (15,00%),</w:t>
      </w:r>
      <w:r w:rsidR="004D1FB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</w:t>
      </w:r>
      <w:r w:rsidRPr="006272C2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necessidade de equipamentos </w:t>
      </w:r>
      <w:r w:rsidRPr="006272C2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lastRenderedPageBreak/>
        <w:t xml:space="preserve">especializados (12,00%) </w:t>
      </w:r>
      <w:r w:rsidR="004D1FB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e tempo de acompanhamento superior a 2</w:t>
      </w:r>
      <w:r w:rsidR="00C01D4C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4 meses</w:t>
      </w:r>
      <w:r w:rsidR="004D1FB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(18,00%) </w:t>
      </w:r>
      <w:r w:rsidRPr="006272C2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teria um total acumulado de Fator de Correção de:</w:t>
      </w:r>
    </w:p>
    <w:p w14:paraId="38445D53" w14:textId="77777777" w:rsidR="004D1FB6" w:rsidRPr="004D1FB6" w:rsidRDefault="004D1FB6" w:rsidP="006272C2">
      <w:pPr>
        <w:spacing w:line="360" w:lineRule="auto"/>
        <w:jc w:val="both"/>
        <w:rPr>
          <w:rFonts w:ascii="Century Gothic" w:eastAsia="Times New Roman" w:hAnsi="Century Gothic" w:cs="Times New Roman"/>
          <w:i/>
          <w:iCs/>
          <w:color w:val="000000"/>
          <w:kern w:val="0"/>
          <w:lang w:eastAsia="pt-BR"/>
          <w14:ligatures w14:val="none"/>
        </w:rPr>
      </w:pPr>
    </w:p>
    <w:p w14:paraId="661139D5" w14:textId="3A6856DC" w:rsidR="00D90745" w:rsidRPr="004D1FB6" w:rsidRDefault="004D1FB6" w:rsidP="006272C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pt-BR"/>
          <w14:ligatures w14:val="none"/>
        </w:rPr>
      </w:pPr>
      <w:r w:rsidRPr="004D1FB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pt-BR"/>
          <w14:ligatures w14:val="none"/>
        </w:rPr>
        <w:t>F = 15,00 + 15,00 + 12,00 + 18,00% = 60%</w:t>
      </w:r>
    </w:p>
    <w:p w14:paraId="3B18D401" w14:textId="3DE48ED3" w:rsidR="006272C2" w:rsidRPr="006272C2" w:rsidRDefault="006272C2" w:rsidP="006272C2">
      <w:p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272C2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Esse percentual acumulado reflete os esforços extras necessários para atender às condições mais desafiadoras.</w:t>
      </w:r>
    </w:p>
    <w:p w14:paraId="428A1057" w14:textId="3D2A3E69" w:rsidR="006272C2" w:rsidRPr="006272C2" w:rsidRDefault="006272C2" w:rsidP="006272C2">
      <w:pPr>
        <w:spacing w:line="360" w:lineRule="auto"/>
        <w:jc w:val="both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</w:p>
    <w:p w14:paraId="45A1BB9D" w14:textId="5535CAE2" w:rsidR="006272C2" w:rsidRPr="006272C2" w:rsidRDefault="006272C2" w:rsidP="006272C2">
      <w:pPr>
        <w:spacing w:line="360" w:lineRule="auto"/>
        <w:jc w:val="both"/>
        <w:outlineLvl w:val="2"/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</w:pPr>
      <w:r w:rsidRPr="006272C2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Relação com os Critérios</w:t>
      </w:r>
    </w:p>
    <w:p w14:paraId="68A73FFD" w14:textId="77777777" w:rsidR="006272C2" w:rsidRPr="006272C2" w:rsidRDefault="006272C2" w:rsidP="006272C2">
      <w:p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272C2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Os percentuais foram ajustados conforme a importância e o impacto relativo de cada critério:</w:t>
      </w:r>
    </w:p>
    <w:p w14:paraId="734EB176" w14:textId="46DC3BAD" w:rsidR="006272C2" w:rsidRPr="006272C2" w:rsidRDefault="006272C2" w:rsidP="006272C2">
      <w:pPr>
        <w:numPr>
          <w:ilvl w:val="0"/>
          <w:numId w:val="21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272C2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Acesso</w:t>
      </w:r>
      <w:r w:rsidRPr="006272C2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 É um fator crítico, com Fatores de Correção que chegam a 15,00% para áreas de difícil acesso.</w:t>
      </w:r>
    </w:p>
    <w:p w14:paraId="2CFAF2EE" w14:textId="681146F9" w:rsidR="006272C2" w:rsidRPr="006272C2" w:rsidRDefault="006272C2" w:rsidP="006272C2">
      <w:pPr>
        <w:numPr>
          <w:ilvl w:val="0"/>
          <w:numId w:val="21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272C2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Equipamentos</w:t>
      </w:r>
      <w:r w:rsidRPr="006272C2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 Embora relevantes, representam um impacto financeiro mais controlável, com Fatores de Correção máximos de 12,00%.</w:t>
      </w:r>
    </w:p>
    <w:p w14:paraId="32466011" w14:textId="6DF9C848" w:rsidR="006272C2" w:rsidRPr="006272C2" w:rsidRDefault="006272C2" w:rsidP="006272C2">
      <w:pPr>
        <w:numPr>
          <w:ilvl w:val="0"/>
          <w:numId w:val="21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272C2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Tempo de Acompanhamento</w:t>
      </w:r>
      <w:r w:rsidRPr="006272C2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: Reflete o grau de </w:t>
      </w:r>
      <w:r w:rsidR="00B41F50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acompanhamento</w:t>
      </w:r>
      <w:r w:rsidRPr="006272C2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</w:t>
      </w:r>
      <w:r w:rsidR="00B41F50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do coletor</w:t>
      </w:r>
      <w:r w:rsidRPr="006272C2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, justificando percentuais mais altos, chegando a 18,00%.</w:t>
      </w:r>
    </w:p>
    <w:p w14:paraId="50E02A37" w14:textId="498A3DB8" w:rsidR="006272C2" w:rsidRPr="006272C2" w:rsidRDefault="006272C2" w:rsidP="006272C2">
      <w:pPr>
        <w:numPr>
          <w:ilvl w:val="0"/>
          <w:numId w:val="21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272C2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Marcação de Matrizes</w:t>
      </w:r>
      <w:r w:rsidRPr="006272C2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 É essencial para a coleta e apresenta Fatores de Correção máximos de 15,00%, dependendo do grau de dificuldade.</w:t>
      </w:r>
    </w:p>
    <w:p w14:paraId="42C0691B" w14:textId="0F2FF081" w:rsidR="006272C2" w:rsidRPr="006272C2" w:rsidRDefault="006272C2" w:rsidP="006272C2">
      <w:pPr>
        <w:spacing w:line="360" w:lineRule="auto"/>
        <w:jc w:val="both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</w:p>
    <w:p w14:paraId="6A8D0493" w14:textId="4914F408" w:rsidR="006272C2" w:rsidRPr="006272C2" w:rsidRDefault="006272C2" w:rsidP="006272C2">
      <w:pPr>
        <w:spacing w:line="360" w:lineRule="auto"/>
        <w:jc w:val="both"/>
        <w:outlineLvl w:val="2"/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</w:pPr>
      <w:r w:rsidRPr="006272C2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Justificativa das Relações Percentuais</w:t>
      </w:r>
    </w:p>
    <w:p w14:paraId="3EF57E74" w14:textId="77777777" w:rsidR="006272C2" w:rsidRPr="006272C2" w:rsidRDefault="006272C2" w:rsidP="006272C2">
      <w:p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272C2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A lógica entre os percentuais pode ser explicada matematicamente:</w:t>
      </w:r>
    </w:p>
    <w:p w14:paraId="1EECC06C" w14:textId="7F0B08ED" w:rsidR="006272C2" w:rsidRPr="006272C2" w:rsidRDefault="006272C2" w:rsidP="006272C2">
      <w:pPr>
        <w:numPr>
          <w:ilvl w:val="0"/>
          <w:numId w:val="22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272C2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O maior salto percentual dentro de cada critério (</w:t>
      </w:r>
      <w:r w:rsidR="004D1FB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83,3</w:t>
      </w:r>
      <w:r w:rsidRPr="006272C2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%) reflete mudanças de grande impacto, enquanto o menor salto (</w:t>
      </w:r>
      <w:r w:rsidR="004D1FB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26</w:t>
      </w:r>
      <w:r w:rsidRPr="006272C2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%) representa ajustes incrementais.</w:t>
      </w:r>
    </w:p>
    <w:p w14:paraId="31F3D816" w14:textId="77777777" w:rsidR="004814C6" w:rsidRDefault="004814C6" w:rsidP="0028383B">
      <w:pPr>
        <w:spacing w:line="360" w:lineRule="auto"/>
        <w:jc w:val="both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</w:p>
    <w:p w14:paraId="773583AC" w14:textId="3C4B444B" w:rsidR="0028383B" w:rsidRPr="002508CA" w:rsidRDefault="0028383B" w:rsidP="0028383B">
      <w:pPr>
        <w:spacing w:line="360" w:lineRule="auto"/>
        <w:jc w:val="both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  <w:r w:rsidRPr="00B705E9">
        <w:rPr>
          <w:rFonts w:ascii="Century Gothic" w:hAnsi="Century Gothic"/>
          <w:color w:val="000000"/>
        </w:rPr>
        <w:t xml:space="preserve">A tabela de critérios de medição apresentada </w:t>
      </w:r>
      <w:r>
        <w:rPr>
          <w:rFonts w:ascii="Century Gothic" w:hAnsi="Century Gothic"/>
          <w:color w:val="000000"/>
        </w:rPr>
        <w:t xml:space="preserve">abaixo </w:t>
      </w:r>
      <w:r w:rsidRPr="00B705E9">
        <w:rPr>
          <w:rFonts w:ascii="Century Gothic" w:hAnsi="Century Gothic"/>
          <w:color w:val="000000"/>
        </w:rPr>
        <w:t xml:space="preserve">detalha as variáveis utilizadas no modelo, classificando-as em categorias com percentuais de </w:t>
      </w:r>
      <w:r w:rsidR="0097258C">
        <w:rPr>
          <w:rFonts w:ascii="Century Gothic" w:hAnsi="Century Gothic"/>
          <w:color w:val="000000"/>
        </w:rPr>
        <w:t xml:space="preserve">Fator de </w:t>
      </w:r>
      <w:r w:rsidR="00C64A7C">
        <w:rPr>
          <w:rFonts w:ascii="Century Gothic" w:hAnsi="Century Gothic"/>
          <w:color w:val="000000"/>
        </w:rPr>
        <w:t xml:space="preserve">Correção </w:t>
      </w:r>
      <w:r w:rsidR="00C64A7C" w:rsidRPr="00B705E9">
        <w:rPr>
          <w:rFonts w:ascii="Century Gothic" w:hAnsi="Century Gothic"/>
          <w:color w:val="000000"/>
        </w:rPr>
        <w:t>associados</w:t>
      </w:r>
      <w:r w:rsidRPr="00B705E9">
        <w:rPr>
          <w:rFonts w:ascii="Century Gothic" w:hAnsi="Century Gothic"/>
          <w:color w:val="000000"/>
        </w:rPr>
        <w:t xml:space="preserve">. Esses critérios permitem </w:t>
      </w:r>
      <w:r w:rsidRPr="00B705E9">
        <w:rPr>
          <w:rFonts w:ascii="Century Gothic" w:hAnsi="Century Gothic"/>
          <w:color w:val="000000"/>
        </w:rPr>
        <w:lastRenderedPageBreak/>
        <w:t>que o simulador considere as condições específicas de coleta, ajustando os valores com base na complexidade de fatores como acesso, marcação de matrizes, equipamentos</w:t>
      </w:r>
      <w:r w:rsidR="004D1FB6">
        <w:rPr>
          <w:rFonts w:ascii="Century Gothic" w:hAnsi="Century Gothic"/>
          <w:color w:val="000000"/>
        </w:rPr>
        <w:t xml:space="preserve"> </w:t>
      </w:r>
      <w:r w:rsidRPr="00B705E9">
        <w:rPr>
          <w:rFonts w:ascii="Century Gothic" w:hAnsi="Century Gothic"/>
          <w:color w:val="000000"/>
        </w:rPr>
        <w:t xml:space="preserve">e tempo de acompanhamento. Para demonstrar a aplicação prática desse modelo, a seguir são apresentados cenários representativos que ilustram como os percentuais de </w:t>
      </w:r>
      <w:r w:rsidR="0097258C">
        <w:rPr>
          <w:rFonts w:ascii="Century Gothic" w:hAnsi="Century Gothic"/>
          <w:color w:val="000000"/>
        </w:rPr>
        <w:t xml:space="preserve">Fator de </w:t>
      </w:r>
      <w:r w:rsidR="00C64A7C">
        <w:rPr>
          <w:rFonts w:ascii="Century Gothic" w:hAnsi="Century Gothic"/>
          <w:color w:val="000000"/>
        </w:rPr>
        <w:t xml:space="preserve">Correção </w:t>
      </w:r>
      <w:r w:rsidR="00C64A7C" w:rsidRPr="00B705E9">
        <w:rPr>
          <w:rFonts w:ascii="Century Gothic" w:hAnsi="Century Gothic"/>
          <w:color w:val="000000"/>
        </w:rPr>
        <w:t>são</w:t>
      </w:r>
      <w:r w:rsidRPr="00B705E9">
        <w:rPr>
          <w:rFonts w:ascii="Century Gothic" w:hAnsi="Century Gothic"/>
          <w:color w:val="000000"/>
        </w:rPr>
        <w:t xml:space="preserve"> calculados em diferentes contextos, utilizando os parâmetros definidos na tabela.</w:t>
      </w:r>
    </w:p>
    <w:p w14:paraId="47E66A49" w14:textId="77777777" w:rsidR="0028383B" w:rsidRPr="00243A0F" w:rsidRDefault="0028383B" w:rsidP="0028383B">
      <w:pPr>
        <w:spacing w:line="360" w:lineRule="auto"/>
        <w:jc w:val="both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</w:p>
    <w:p w14:paraId="74D3D5EF" w14:textId="3A33697A" w:rsidR="002508CA" w:rsidRDefault="003070B4" w:rsidP="00AA6EA8">
      <w:pPr>
        <w:spacing w:line="360" w:lineRule="auto"/>
        <w:jc w:val="both"/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</w:pPr>
      <w:r w:rsidRPr="003070B4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 xml:space="preserve">Tab. de </w:t>
      </w:r>
      <w:r w:rsidR="002D4600" w:rsidRPr="003070B4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 xml:space="preserve">Critérios de Medição </w:t>
      </w:r>
    </w:p>
    <w:tbl>
      <w:tblPr>
        <w:tblW w:w="7789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3507"/>
        <w:gridCol w:w="2127"/>
        <w:gridCol w:w="1134"/>
      </w:tblGrid>
      <w:tr w:rsidR="0029109C" w:rsidRPr="0029109C" w14:paraId="361900D1" w14:textId="77777777" w:rsidTr="0029109C">
        <w:trPr>
          <w:trHeight w:val="420"/>
          <w:tblCellSpacing w:w="0" w:type="dxa"/>
        </w:trPr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60B662" w14:textId="3DD46035" w:rsidR="0029109C" w:rsidRPr="0029109C" w:rsidRDefault="00C01D4C" w:rsidP="0029109C">
            <w:pPr>
              <w:jc w:val="center"/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7,5</w:t>
            </w:r>
            <w:r w:rsidR="0029109C"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-1</w:t>
            </w:r>
            <w: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5</w:t>
            </w:r>
            <w:r w:rsidR="0029109C"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%</w:t>
            </w:r>
          </w:p>
        </w:tc>
        <w:tc>
          <w:tcPr>
            <w:tcW w:w="350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41790F" w14:textId="77777777" w:rsidR="0029109C" w:rsidRPr="0029109C" w:rsidRDefault="0029109C" w:rsidP="0029109C">
            <w:pPr>
              <w:jc w:val="center"/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Acesso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CE1BC7" w14:textId="77777777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Fácil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9AA782" w14:textId="77777777" w:rsidR="0029109C" w:rsidRPr="0029109C" w:rsidRDefault="0029109C" w:rsidP="0029109C">
            <w:pPr>
              <w:jc w:val="center"/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7,50%</w:t>
            </w:r>
          </w:p>
        </w:tc>
      </w:tr>
      <w:tr w:rsidR="0029109C" w:rsidRPr="0029109C" w14:paraId="1989158C" w14:textId="77777777" w:rsidTr="0029109C">
        <w:trPr>
          <w:trHeight w:val="300"/>
          <w:tblCellSpacing w:w="0" w:type="dxa"/>
        </w:trPr>
        <w:tc>
          <w:tcPr>
            <w:tcW w:w="1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11C8D" w14:textId="77777777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35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14A20" w14:textId="77777777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B5A608" w14:textId="77777777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Médio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636791" w14:textId="77777777" w:rsidR="0029109C" w:rsidRPr="0029109C" w:rsidRDefault="0029109C" w:rsidP="0029109C">
            <w:pPr>
              <w:jc w:val="center"/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11,25%</w:t>
            </w:r>
          </w:p>
        </w:tc>
      </w:tr>
      <w:tr w:rsidR="0029109C" w:rsidRPr="0029109C" w14:paraId="0B9E2C75" w14:textId="77777777" w:rsidTr="0029109C">
        <w:trPr>
          <w:trHeight w:val="300"/>
          <w:tblCellSpacing w:w="0" w:type="dxa"/>
        </w:trPr>
        <w:tc>
          <w:tcPr>
            <w:tcW w:w="1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C56AE" w14:textId="77777777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35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61B3D" w14:textId="77777777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2FDEAE" w14:textId="77777777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Difícil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9F2011" w14:textId="77777777" w:rsidR="0029109C" w:rsidRPr="0029109C" w:rsidRDefault="0029109C" w:rsidP="0029109C">
            <w:pPr>
              <w:jc w:val="center"/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15,00%</w:t>
            </w:r>
          </w:p>
        </w:tc>
      </w:tr>
      <w:tr w:rsidR="0029109C" w:rsidRPr="0029109C" w14:paraId="27CDEDE0" w14:textId="77777777" w:rsidTr="0029109C">
        <w:trPr>
          <w:trHeight w:val="300"/>
          <w:tblCellSpacing w:w="0" w:type="dxa"/>
        </w:trPr>
        <w:tc>
          <w:tcPr>
            <w:tcW w:w="102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1C36C8" w14:textId="78E75798" w:rsidR="0029109C" w:rsidRPr="0029109C" w:rsidRDefault="00C01D4C" w:rsidP="0029109C">
            <w:pPr>
              <w:jc w:val="center"/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7,5</w:t>
            </w:r>
            <w:r w:rsidR="0029109C"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-1</w:t>
            </w:r>
            <w: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5</w:t>
            </w:r>
            <w:r w:rsidR="0029109C"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%</w:t>
            </w:r>
          </w:p>
        </w:tc>
        <w:tc>
          <w:tcPr>
            <w:tcW w:w="350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6E6BED" w14:textId="77777777" w:rsidR="0029109C" w:rsidRPr="0029109C" w:rsidRDefault="0029109C" w:rsidP="0029109C">
            <w:pPr>
              <w:jc w:val="center"/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Marcação de matrizes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2F31B3" w14:textId="77777777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Fácil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B689B6" w14:textId="77777777" w:rsidR="0029109C" w:rsidRPr="0029109C" w:rsidRDefault="0029109C" w:rsidP="0029109C">
            <w:pPr>
              <w:jc w:val="center"/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7,50%</w:t>
            </w:r>
          </w:p>
        </w:tc>
      </w:tr>
      <w:tr w:rsidR="0029109C" w:rsidRPr="0029109C" w14:paraId="2D2A3072" w14:textId="77777777" w:rsidTr="0029109C">
        <w:trPr>
          <w:trHeight w:val="300"/>
          <w:tblCellSpacing w:w="0" w:type="dxa"/>
        </w:trPr>
        <w:tc>
          <w:tcPr>
            <w:tcW w:w="10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B6D4A" w14:textId="77777777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350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C6B39" w14:textId="77777777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7A6484" w14:textId="77777777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desafio médio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2ED18E" w14:textId="77777777" w:rsidR="0029109C" w:rsidRPr="0029109C" w:rsidRDefault="0029109C" w:rsidP="0029109C">
            <w:pPr>
              <w:jc w:val="center"/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11,25%</w:t>
            </w:r>
          </w:p>
        </w:tc>
      </w:tr>
      <w:tr w:rsidR="0029109C" w:rsidRPr="0029109C" w14:paraId="6217A6E2" w14:textId="77777777" w:rsidTr="0029109C">
        <w:trPr>
          <w:trHeight w:val="300"/>
          <w:tblCellSpacing w:w="0" w:type="dxa"/>
        </w:trPr>
        <w:tc>
          <w:tcPr>
            <w:tcW w:w="10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1428E" w14:textId="77777777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350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323D1" w14:textId="77777777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71E7C8" w14:textId="77777777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desafio maior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540383" w14:textId="77777777" w:rsidR="0029109C" w:rsidRPr="0029109C" w:rsidRDefault="0029109C" w:rsidP="0029109C">
            <w:pPr>
              <w:jc w:val="center"/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15,00%</w:t>
            </w:r>
          </w:p>
        </w:tc>
      </w:tr>
      <w:tr w:rsidR="0029109C" w:rsidRPr="0029109C" w14:paraId="63609F27" w14:textId="77777777" w:rsidTr="0029109C">
        <w:trPr>
          <w:trHeight w:val="300"/>
          <w:tblCellSpacing w:w="0" w:type="dxa"/>
        </w:trPr>
        <w:tc>
          <w:tcPr>
            <w:tcW w:w="102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6A1454" w14:textId="7E4180C6" w:rsidR="0029109C" w:rsidRPr="0029109C" w:rsidRDefault="00C01D4C" w:rsidP="0029109C">
            <w:pPr>
              <w:jc w:val="center"/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4,5</w:t>
            </w:r>
            <w:r w:rsidR="0029109C"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-</w:t>
            </w:r>
            <w: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12</w:t>
            </w:r>
            <w:r w:rsidR="0029109C"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%</w:t>
            </w:r>
          </w:p>
        </w:tc>
        <w:tc>
          <w:tcPr>
            <w:tcW w:w="350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9AA764" w14:textId="77777777" w:rsidR="0029109C" w:rsidRPr="0029109C" w:rsidRDefault="0029109C" w:rsidP="0029109C">
            <w:pPr>
              <w:jc w:val="center"/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Equipamentos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148F1C" w14:textId="06FDEB41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proofErr w:type="spellStart"/>
            <w: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E</w:t>
            </w: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quip</w:t>
            </w:r>
            <w:proofErr w:type="spellEnd"/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. básicos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88A64D" w14:textId="77777777" w:rsidR="0029109C" w:rsidRPr="0029109C" w:rsidRDefault="0029109C" w:rsidP="0029109C">
            <w:pPr>
              <w:jc w:val="center"/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4,50%</w:t>
            </w:r>
          </w:p>
        </w:tc>
      </w:tr>
      <w:tr w:rsidR="0029109C" w:rsidRPr="0029109C" w14:paraId="5A9E7F19" w14:textId="77777777" w:rsidTr="0029109C">
        <w:trPr>
          <w:trHeight w:val="300"/>
          <w:tblCellSpacing w:w="0" w:type="dxa"/>
        </w:trPr>
        <w:tc>
          <w:tcPr>
            <w:tcW w:w="10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68A71" w14:textId="77777777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350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9BA69" w14:textId="77777777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31322C" w14:textId="0DA38D82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proofErr w:type="spellStart"/>
            <w: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E</w:t>
            </w: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quip</w:t>
            </w:r>
            <w:proofErr w:type="spellEnd"/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 xml:space="preserve">. </w:t>
            </w:r>
            <w:proofErr w:type="spellStart"/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intermed</w:t>
            </w:r>
            <w:proofErr w:type="spellEnd"/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.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5E3EDE" w14:textId="77777777" w:rsidR="0029109C" w:rsidRPr="0029109C" w:rsidRDefault="0029109C" w:rsidP="0029109C">
            <w:pPr>
              <w:jc w:val="center"/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8,25%</w:t>
            </w:r>
          </w:p>
        </w:tc>
      </w:tr>
      <w:tr w:rsidR="0029109C" w:rsidRPr="0029109C" w14:paraId="12751B62" w14:textId="77777777" w:rsidTr="0029109C">
        <w:trPr>
          <w:trHeight w:val="300"/>
          <w:tblCellSpacing w:w="0" w:type="dxa"/>
        </w:trPr>
        <w:tc>
          <w:tcPr>
            <w:tcW w:w="10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EC19E" w14:textId="77777777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350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69494" w14:textId="77777777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EC4DD" w14:textId="650C8C1A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proofErr w:type="spellStart"/>
            <w: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E</w:t>
            </w: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quip</w:t>
            </w:r>
            <w:proofErr w:type="spellEnd"/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 xml:space="preserve">. </w:t>
            </w:r>
            <w:proofErr w:type="spellStart"/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especializ</w:t>
            </w:r>
            <w:proofErr w:type="spellEnd"/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.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A79E6A" w14:textId="77777777" w:rsidR="0029109C" w:rsidRPr="0029109C" w:rsidRDefault="0029109C" w:rsidP="0029109C">
            <w:pPr>
              <w:jc w:val="center"/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12,00%</w:t>
            </w:r>
          </w:p>
        </w:tc>
      </w:tr>
      <w:tr w:rsidR="0029109C" w:rsidRPr="0029109C" w14:paraId="7A7A9CDB" w14:textId="77777777" w:rsidTr="0029109C">
        <w:trPr>
          <w:trHeight w:val="300"/>
          <w:tblCellSpacing w:w="0" w:type="dxa"/>
        </w:trPr>
        <w:tc>
          <w:tcPr>
            <w:tcW w:w="102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6AC90B" w14:textId="7D6402B0" w:rsidR="0029109C" w:rsidRPr="0029109C" w:rsidRDefault="00C01D4C" w:rsidP="0029109C">
            <w:pPr>
              <w:jc w:val="center"/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10,5</w:t>
            </w:r>
            <w:r w:rsidR="0029109C"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-1</w:t>
            </w:r>
            <w: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8</w:t>
            </w:r>
            <w:r w:rsidR="0029109C"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%</w:t>
            </w:r>
          </w:p>
        </w:tc>
        <w:tc>
          <w:tcPr>
            <w:tcW w:w="350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AF6643" w14:textId="77777777" w:rsidR="0029109C" w:rsidRPr="0029109C" w:rsidRDefault="0029109C" w:rsidP="0029109C">
            <w:pPr>
              <w:jc w:val="center"/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Tempo de Acompanhamento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F30C2E" w14:textId="156F66AE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Até 12 meses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24310E" w14:textId="77777777" w:rsidR="0029109C" w:rsidRPr="0029109C" w:rsidRDefault="0029109C" w:rsidP="0029109C">
            <w:pPr>
              <w:jc w:val="center"/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10,50%</w:t>
            </w:r>
          </w:p>
        </w:tc>
      </w:tr>
      <w:tr w:rsidR="0029109C" w:rsidRPr="0029109C" w14:paraId="6DF20E1A" w14:textId="77777777" w:rsidTr="0029109C">
        <w:trPr>
          <w:trHeight w:val="300"/>
          <w:tblCellSpacing w:w="0" w:type="dxa"/>
        </w:trPr>
        <w:tc>
          <w:tcPr>
            <w:tcW w:w="10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0754B" w14:textId="77777777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350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0A220" w14:textId="77777777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588455" w14:textId="62B40216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Entre 12 e 24 meses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155F34" w14:textId="77777777" w:rsidR="0029109C" w:rsidRPr="0029109C" w:rsidRDefault="0029109C" w:rsidP="0029109C">
            <w:pPr>
              <w:jc w:val="center"/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14,25%</w:t>
            </w:r>
          </w:p>
        </w:tc>
      </w:tr>
      <w:tr w:rsidR="0029109C" w:rsidRPr="0029109C" w14:paraId="667B74E2" w14:textId="77777777" w:rsidTr="0029109C">
        <w:trPr>
          <w:trHeight w:val="300"/>
          <w:tblCellSpacing w:w="0" w:type="dxa"/>
        </w:trPr>
        <w:tc>
          <w:tcPr>
            <w:tcW w:w="10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3EED5" w14:textId="77777777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350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E5717" w14:textId="77777777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1FF4FB" w14:textId="60F28284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Acima de 24 meses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7B1904" w14:textId="77777777" w:rsidR="0029109C" w:rsidRPr="0029109C" w:rsidRDefault="0029109C" w:rsidP="0029109C">
            <w:pPr>
              <w:jc w:val="center"/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18,00%</w:t>
            </w:r>
          </w:p>
        </w:tc>
      </w:tr>
    </w:tbl>
    <w:p w14:paraId="2FB05B09" w14:textId="77777777" w:rsidR="002D4600" w:rsidRDefault="002D4600" w:rsidP="00AA6EA8">
      <w:pPr>
        <w:spacing w:line="360" w:lineRule="auto"/>
        <w:jc w:val="both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</w:p>
    <w:p w14:paraId="7DC31FF7" w14:textId="2C42D8A9" w:rsidR="002508CA" w:rsidRPr="002508CA" w:rsidRDefault="002508CA" w:rsidP="00AA6EA8">
      <w:pPr>
        <w:spacing w:before="100" w:beforeAutospacing="1" w:after="100" w:afterAutospacing="1" w:line="360" w:lineRule="auto"/>
        <w:jc w:val="both"/>
        <w:outlineLvl w:val="2"/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</w:pPr>
      <w:r w:rsidRPr="002508CA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Exemplo</w:t>
      </w:r>
      <w:r w:rsidR="00661719" w:rsidRPr="00511FB8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s</w:t>
      </w:r>
      <w:r w:rsidRPr="002508CA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 xml:space="preserve"> Prático</w:t>
      </w:r>
      <w:r w:rsidR="00661719" w:rsidRPr="00511FB8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s</w:t>
      </w:r>
    </w:p>
    <w:p w14:paraId="3ADE896B" w14:textId="77777777" w:rsidR="00946639" w:rsidRPr="00946639" w:rsidRDefault="00946639" w:rsidP="00C01D4C">
      <w:pPr>
        <w:spacing w:before="100" w:beforeAutospacing="1" w:after="100" w:afterAutospacing="1"/>
        <w:ind w:left="993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  <w:r w:rsidRPr="0094663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1. </w:t>
      </w:r>
      <w:r w:rsidRPr="00C01D4C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Cenário Fácil</w:t>
      </w:r>
    </w:p>
    <w:p w14:paraId="064AA41E" w14:textId="2F5F04D8" w:rsidR="00946639" w:rsidRPr="00946639" w:rsidRDefault="00946639" w:rsidP="00946639">
      <w:pPr>
        <w:numPr>
          <w:ilvl w:val="0"/>
          <w:numId w:val="23"/>
        </w:numPr>
        <w:spacing w:line="360" w:lineRule="auto"/>
        <w:ind w:left="714" w:hanging="357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946639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Acesso</w:t>
      </w:r>
      <w:r w:rsidRPr="00946639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 Fácil (7,50%).</w:t>
      </w:r>
    </w:p>
    <w:p w14:paraId="7886C8FE" w14:textId="02647564" w:rsidR="00946639" w:rsidRPr="00946639" w:rsidRDefault="00946639" w:rsidP="00946639">
      <w:pPr>
        <w:numPr>
          <w:ilvl w:val="0"/>
          <w:numId w:val="23"/>
        </w:numPr>
        <w:spacing w:line="360" w:lineRule="auto"/>
        <w:ind w:left="714" w:hanging="357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946639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Marcação de Matrizes</w:t>
      </w:r>
      <w:r w:rsidRPr="00946639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 Fácil (7,50%).</w:t>
      </w:r>
    </w:p>
    <w:p w14:paraId="65D9BE05" w14:textId="35861D2E" w:rsidR="00946639" w:rsidRPr="00946639" w:rsidRDefault="00946639" w:rsidP="00946639">
      <w:pPr>
        <w:numPr>
          <w:ilvl w:val="0"/>
          <w:numId w:val="23"/>
        </w:numPr>
        <w:spacing w:line="360" w:lineRule="auto"/>
        <w:ind w:left="714" w:hanging="357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946639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Equipamentos</w:t>
      </w:r>
      <w:r w:rsidRPr="00946639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 Básicos (4,50%).</w:t>
      </w:r>
    </w:p>
    <w:p w14:paraId="6D5BA87F" w14:textId="0C6FC92C" w:rsidR="00946639" w:rsidRDefault="00946639" w:rsidP="00946639">
      <w:pPr>
        <w:numPr>
          <w:ilvl w:val="0"/>
          <w:numId w:val="23"/>
        </w:numPr>
        <w:spacing w:line="360" w:lineRule="auto"/>
        <w:ind w:left="714" w:hanging="357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946639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Tempo de Acompanhamento</w:t>
      </w:r>
      <w:r w:rsidRPr="00946639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 Até 12 meses (10,50%).</w:t>
      </w:r>
    </w:p>
    <w:p w14:paraId="0FD15787" w14:textId="7DED228D" w:rsidR="000174B8" w:rsidRPr="00946639" w:rsidRDefault="000174B8" w:rsidP="00946639">
      <w:pPr>
        <w:numPr>
          <w:ilvl w:val="0"/>
          <w:numId w:val="23"/>
        </w:numPr>
        <w:spacing w:line="360" w:lineRule="auto"/>
        <w:ind w:left="714" w:hanging="357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C01D4C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>Fator de Rede de Coletores</w:t>
      </w:r>
      <w:r>
        <w:rPr>
          <w:rFonts w:ascii="-webkit-standard" w:hAnsi="-webkit-standard"/>
          <w:color w:val="000000"/>
          <w:sz w:val="27"/>
          <w:szCs w:val="27"/>
        </w:rPr>
        <w:t>: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Style w:val="katex-mathml"/>
          <w:color w:val="000000"/>
        </w:rPr>
        <w:t>25,00%</w:t>
      </w:r>
      <w:r>
        <w:rPr>
          <w:rFonts w:ascii="-webkit-standard" w:hAnsi="-webkit-standard"/>
          <w:color w:val="000000"/>
          <w:sz w:val="27"/>
          <w:szCs w:val="27"/>
        </w:rPr>
        <w:t>.</w:t>
      </w:r>
    </w:p>
    <w:p w14:paraId="399C0244" w14:textId="77777777" w:rsidR="003F4915" w:rsidRPr="00386116" w:rsidRDefault="00946639" w:rsidP="00386116">
      <w:pPr>
        <w:pStyle w:val="PargrafodaLista"/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386116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Fator de Correção Base</w:t>
      </w:r>
      <w:r w:rsidRPr="0038611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</w:t>
      </w:r>
      <w:r w:rsidR="003F4915" w:rsidRPr="0038611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</w:t>
      </w:r>
    </w:p>
    <w:p w14:paraId="5ADFAE9B" w14:textId="1CC991E7" w:rsidR="00901B8F" w:rsidRPr="003F4915" w:rsidRDefault="00922C5D" w:rsidP="003F4915">
      <w:pPr>
        <w:spacing w:before="100" w:beforeAutospacing="1" w:after="100" w:afterAutospacing="1" w:line="360" w:lineRule="auto"/>
        <w:ind w:left="851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922C5D">
        <w:rPr>
          <w:rFonts w:ascii="Century Gothic" w:eastAsia="Times New Roman" w:hAnsi="Century Gothic" w:cs="Times New Roman"/>
          <w:noProof/>
          <w:color w:val="000000"/>
          <w:kern w:val="0"/>
          <w:lang w:eastAsia="pt-BR"/>
          <w14:ligatures w14:val="none"/>
        </w:rPr>
        <w:lastRenderedPageBreak/>
        <w:drawing>
          <wp:inline distT="0" distB="0" distL="0" distR="0" wp14:anchorId="7BEF0AC1" wp14:editId="0B897818">
            <wp:extent cx="3888188" cy="508427"/>
            <wp:effectExtent l="0" t="0" r="0" b="0"/>
            <wp:docPr id="119215733" name="Imagem 1" descr="Nome da empres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15733" name="Imagem 1" descr="Nome da empresa&#10;&#10;O conteúdo gerado por IA pode estar incorre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9475" cy="52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31871" w14:textId="4929C3B6" w:rsidR="002508CA" w:rsidRPr="001B075E" w:rsidRDefault="002508CA" w:rsidP="001B075E">
      <w:pPr>
        <w:pStyle w:val="PargrafodaLista"/>
        <w:numPr>
          <w:ilvl w:val="1"/>
          <w:numId w:val="23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1B075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Cenário Médio</w:t>
      </w:r>
    </w:p>
    <w:p w14:paraId="7167B555" w14:textId="73E370A4" w:rsidR="001B075E" w:rsidRPr="00386116" w:rsidRDefault="00386116" w:rsidP="00386116">
      <w:pPr>
        <w:pStyle w:val="PargrafodaLista"/>
        <w:numPr>
          <w:ilvl w:val="0"/>
          <w:numId w:val="26"/>
        </w:numPr>
        <w:spacing w:line="360" w:lineRule="auto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  <w:r w:rsidRPr="00386116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>Acesso</w:t>
      </w:r>
      <w:r w:rsidR="001B075E" w:rsidRPr="00386116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>:</w:t>
      </w:r>
      <w:r w:rsidR="001B075E" w:rsidRPr="00386116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 xml:space="preserve"> Médio (11,25%).</w:t>
      </w:r>
    </w:p>
    <w:p w14:paraId="32A47ED5" w14:textId="53006D4F" w:rsidR="001B075E" w:rsidRPr="00386116" w:rsidRDefault="001B075E" w:rsidP="00386116">
      <w:pPr>
        <w:pStyle w:val="PargrafodaLista"/>
        <w:numPr>
          <w:ilvl w:val="0"/>
          <w:numId w:val="25"/>
        </w:numPr>
        <w:spacing w:line="360" w:lineRule="auto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  <w:r w:rsidRPr="00386116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>Marcação de Matrizes</w:t>
      </w:r>
      <w:r w:rsidRPr="00386116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: Desafio Médio (11,25%).</w:t>
      </w:r>
    </w:p>
    <w:p w14:paraId="6BA27C14" w14:textId="78C1450C" w:rsidR="001B075E" w:rsidRPr="00386116" w:rsidRDefault="001B075E" w:rsidP="00386116">
      <w:pPr>
        <w:pStyle w:val="PargrafodaLista"/>
        <w:numPr>
          <w:ilvl w:val="0"/>
          <w:numId w:val="25"/>
        </w:numPr>
        <w:spacing w:line="360" w:lineRule="auto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  <w:r w:rsidRPr="00386116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>Equipamentos</w:t>
      </w:r>
      <w:r w:rsidRPr="00386116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: Intermediários (8,25%).</w:t>
      </w:r>
    </w:p>
    <w:p w14:paraId="537F0F23" w14:textId="399AFC89" w:rsidR="001B075E" w:rsidRDefault="001B075E" w:rsidP="00386116">
      <w:pPr>
        <w:pStyle w:val="PargrafodaLista"/>
        <w:numPr>
          <w:ilvl w:val="0"/>
          <w:numId w:val="25"/>
        </w:numPr>
        <w:spacing w:line="360" w:lineRule="auto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  <w:r w:rsidRPr="00386116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>Tempo de Acompanhamento</w:t>
      </w:r>
      <w:r w:rsidRPr="00386116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: Entre 12 e 24 meses (14,25%).</w:t>
      </w:r>
    </w:p>
    <w:p w14:paraId="7F35F79B" w14:textId="649A6F6B" w:rsidR="000174B8" w:rsidRPr="00386116" w:rsidRDefault="000174B8" w:rsidP="00386116">
      <w:pPr>
        <w:pStyle w:val="PargrafodaLista"/>
        <w:numPr>
          <w:ilvl w:val="0"/>
          <w:numId w:val="25"/>
        </w:numPr>
        <w:spacing w:line="360" w:lineRule="auto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  <w:r w:rsidRPr="00C01D4C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>Fator de Rede de Coletores:</w:t>
      </w:r>
      <w:r w:rsidRPr="00C01D4C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 25</w:t>
      </w:r>
      <w:r>
        <w:rPr>
          <w:rStyle w:val="katex-mathml"/>
          <w:color w:val="000000"/>
        </w:rPr>
        <w:t>,00%</w:t>
      </w:r>
      <w:r>
        <w:rPr>
          <w:rFonts w:ascii="-webkit-standard" w:hAnsi="-webkit-standard"/>
          <w:color w:val="000000"/>
          <w:sz w:val="27"/>
          <w:szCs w:val="27"/>
        </w:rPr>
        <w:t>.</w:t>
      </w:r>
    </w:p>
    <w:p w14:paraId="7E7CD106" w14:textId="1AD7A60C" w:rsidR="0018709E" w:rsidRPr="00386116" w:rsidRDefault="001B075E" w:rsidP="00386116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386116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>Fator de Correção Base</w:t>
      </w:r>
      <w:r w:rsidRPr="00386116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:</w:t>
      </w:r>
    </w:p>
    <w:p w14:paraId="5AEB35D1" w14:textId="5B52FDEA" w:rsidR="00386116" w:rsidRPr="002508CA" w:rsidRDefault="00D01EDE" w:rsidP="00922C5D">
      <w:pPr>
        <w:spacing w:line="360" w:lineRule="auto"/>
        <w:ind w:left="1440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D01EDE">
        <w:rPr>
          <w:rFonts w:ascii="Century Gothic" w:eastAsia="Times New Roman" w:hAnsi="Century Gothic" w:cs="Times New Roman"/>
          <w:noProof/>
          <w:color w:val="000000"/>
          <w:kern w:val="0"/>
          <w:lang w:eastAsia="pt-BR"/>
          <w14:ligatures w14:val="none"/>
        </w:rPr>
        <w:drawing>
          <wp:inline distT="0" distB="0" distL="0" distR="0" wp14:anchorId="19E3E455" wp14:editId="15538A12">
            <wp:extent cx="4174435" cy="394667"/>
            <wp:effectExtent l="0" t="0" r="0" b="0"/>
            <wp:docPr id="72454629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54629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35999" cy="40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715B9" w14:textId="77777777" w:rsidR="0018709E" w:rsidRPr="002508CA" w:rsidRDefault="0018709E" w:rsidP="00933021">
      <w:p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</w:p>
    <w:p w14:paraId="0DBA204E" w14:textId="61C017F2" w:rsidR="002508CA" w:rsidRPr="00C01D4C" w:rsidRDefault="002508CA" w:rsidP="00D01EDE">
      <w:pPr>
        <w:pStyle w:val="PargrafodaLista"/>
        <w:numPr>
          <w:ilvl w:val="1"/>
          <w:numId w:val="23"/>
        </w:numPr>
        <w:spacing w:line="360" w:lineRule="auto"/>
        <w:jc w:val="both"/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</w:pPr>
      <w:r w:rsidRPr="00D01ED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Cenário Difícil</w:t>
      </w:r>
    </w:p>
    <w:p w14:paraId="7D422A0F" w14:textId="61B5C36F" w:rsidR="00934A7A" w:rsidRPr="00934A7A" w:rsidRDefault="00934A7A" w:rsidP="00934A7A">
      <w:pPr>
        <w:pStyle w:val="PargrafodaLista"/>
        <w:numPr>
          <w:ilvl w:val="0"/>
          <w:numId w:val="28"/>
        </w:numPr>
        <w:spacing w:line="360" w:lineRule="auto"/>
        <w:ind w:left="714" w:hanging="357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C01D4C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>Acesso</w:t>
      </w:r>
      <w:r w:rsidRPr="00934A7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: </w:t>
      </w:r>
      <w:r w:rsidRPr="00C01D4C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Difícil (15,00%).</w:t>
      </w:r>
    </w:p>
    <w:p w14:paraId="6E5487CB" w14:textId="63814669" w:rsidR="00934A7A" w:rsidRPr="00934A7A" w:rsidRDefault="00934A7A" w:rsidP="00934A7A">
      <w:pPr>
        <w:pStyle w:val="PargrafodaLista"/>
        <w:numPr>
          <w:ilvl w:val="0"/>
          <w:numId w:val="28"/>
        </w:numPr>
        <w:spacing w:line="360" w:lineRule="auto"/>
        <w:ind w:left="714" w:hanging="357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C01D4C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>Marcação de Matrizes</w:t>
      </w:r>
      <w:r w:rsidRPr="00934A7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: </w:t>
      </w:r>
      <w:r w:rsidRPr="00C01D4C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Desafio Maior (15,00%).</w:t>
      </w:r>
    </w:p>
    <w:p w14:paraId="3BEA6AD0" w14:textId="720B9375" w:rsidR="00934A7A" w:rsidRPr="00934A7A" w:rsidRDefault="00934A7A" w:rsidP="00934A7A">
      <w:pPr>
        <w:pStyle w:val="PargrafodaLista"/>
        <w:numPr>
          <w:ilvl w:val="0"/>
          <w:numId w:val="28"/>
        </w:numPr>
        <w:spacing w:line="360" w:lineRule="auto"/>
        <w:ind w:left="714" w:hanging="357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C01D4C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>Equipamentos</w:t>
      </w:r>
      <w:r w:rsidRPr="00934A7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: </w:t>
      </w:r>
      <w:r w:rsidRPr="00C01D4C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Especializados (12,00%).</w:t>
      </w:r>
    </w:p>
    <w:p w14:paraId="2B106EFA" w14:textId="7B110203" w:rsidR="00934A7A" w:rsidRDefault="00934A7A" w:rsidP="00934A7A">
      <w:pPr>
        <w:pStyle w:val="PargrafodaLista"/>
        <w:numPr>
          <w:ilvl w:val="0"/>
          <w:numId w:val="28"/>
        </w:numPr>
        <w:spacing w:line="360" w:lineRule="auto"/>
        <w:ind w:left="714" w:hanging="357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C01D4C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>Tempo de Acompanhamento</w:t>
      </w:r>
      <w:r w:rsidRPr="00934A7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: </w:t>
      </w:r>
      <w:r w:rsidRPr="00C01D4C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Acima de 24 meses (18,00%).</w:t>
      </w:r>
    </w:p>
    <w:p w14:paraId="42DDAF32" w14:textId="0BE2B82C" w:rsidR="000174B8" w:rsidRPr="00934A7A" w:rsidRDefault="000174B8" w:rsidP="00934A7A">
      <w:pPr>
        <w:pStyle w:val="PargrafodaLista"/>
        <w:numPr>
          <w:ilvl w:val="0"/>
          <w:numId w:val="28"/>
        </w:numPr>
        <w:spacing w:line="360" w:lineRule="auto"/>
        <w:ind w:left="714" w:hanging="357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C01D4C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>Fator de Rede de Coletores: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Style w:val="katex-mathml"/>
          <w:color w:val="000000"/>
        </w:rPr>
        <w:t>25,00%</w:t>
      </w:r>
      <w:r>
        <w:rPr>
          <w:rFonts w:ascii="-webkit-standard" w:hAnsi="-webkit-standard"/>
          <w:color w:val="000000"/>
          <w:sz w:val="27"/>
          <w:szCs w:val="27"/>
        </w:rPr>
        <w:t>.</w:t>
      </w:r>
    </w:p>
    <w:p w14:paraId="38699422" w14:textId="5895F5C9" w:rsidR="00205060" w:rsidRPr="00C01D4C" w:rsidRDefault="00934A7A" w:rsidP="00934A7A">
      <w:pPr>
        <w:pStyle w:val="PargrafodaLista"/>
        <w:numPr>
          <w:ilvl w:val="0"/>
          <w:numId w:val="28"/>
        </w:numPr>
        <w:spacing w:line="360" w:lineRule="auto"/>
        <w:ind w:left="714" w:hanging="357"/>
        <w:jc w:val="both"/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</w:pPr>
      <w:r w:rsidRPr="00C01D4C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>Fator de Correção Base:</w:t>
      </w:r>
    </w:p>
    <w:p w14:paraId="08EA65FC" w14:textId="3F9FAB9D" w:rsidR="00934A7A" w:rsidRDefault="00D13A4C" w:rsidP="00934A7A">
      <w:pPr>
        <w:pStyle w:val="PargrafodaLista"/>
        <w:spacing w:line="360" w:lineRule="auto"/>
        <w:ind w:left="714"/>
        <w:jc w:val="both"/>
        <w:rPr>
          <w:rFonts w:ascii="Century Gothic" w:hAnsi="Century Gothic"/>
        </w:rPr>
      </w:pPr>
      <w:r w:rsidRPr="00D13A4C">
        <w:rPr>
          <w:rFonts w:ascii="Century Gothic" w:hAnsi="Century Gothic"/>
          <w:noProof/>
        </w:rPr>
        <w:drawing>
          <wp:inline distT="0" distB="0" distL="0" distR="0" wp14:anchorId="6B876A4B" wp14:editId="59C8144D">
            <wp:extent cx="4452730" cy="380137"/>
            <wp:effectExtent l="0" t="0" r="0" b="1270"/>
            <wp:docPr id="33866090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66090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3656" cy="39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6D42B" w14:textId="77777777" w:rsidR="00C01D4C" w:rsidRDefault="00C01D4C" w:rsidP="00934A7A">
      <w:pPr>
        <w:pStyle w:val="PargrafodaLista"/>
        <w:spacing w:line="360" w:lineRule="auto"/>
        <w:ind w:left="714"/>
        <w:jc w:val="both"/>
        <w:rPr>
          <w:rFonts w:ascii="Century Gothic" w:hAnsi="Century Gothic"/>
        </w:rPr>
      </w:pPr>
    </w:p>
    <w:p w14:paraId="5F845C95" w14:textId="6BC47D1D" w:rsidR="00C01D4C" w:rsidRPr="00C01D4C" w:rsidRDefault="00C01D4C" w:rsidP="00C01D4C">
      <w:pPr>
        <w:pStyle w:val="PargrafodaLista"/>
        <w:numPr>
          <w:ilvl w:val="1"/>
          <w:numId w:val="23"/>
        </w:numPr>
        <w:spacing w:line="360" w:lineRule="auto"/>
        <w:jc w:val="both"/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</w:pPr>
      <w:r w:rsidRPr="00D01ED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Cenário</w:t>
      </w:r>
      <w:r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s mistos</w:t>
      </w:r>
    </w:p>
    <w:p w14:paraId="73E0B730" w14:textId="77777777" w:rsidR="00C01D4C" w:rsidRPr="00934A7A" w:rsidRDefault="00C01D4C" w:rsidP="00C01D4C">
      <w:pPr>
        <w:pStyle w:val="PargrafodaLista"/>
        <w:numPr>
          <w:ilvl w:val="0"/>
          <w:numId w:val="28"/>
        </w:numPr>
        <w:spacing w:line="360" w:lineRule="auto"/>
        <w:ind w:left="714" w:hanging="357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C01D4C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>Acesso</w:t>
      </w:r>
      <w:r w:rsidRPr="00934A7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: </w:t>
      </w:r>
      <w:r w:rsidRPr="00C01D4C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Difícil (15,00%).</w:t>
      </w:r>
    </w:p>
    <w:p w14:paraId="0EE09E55" w14:textId="77777777" w:rsidR="00C01D4C" w:rsidRPr="00934A7A" w:rsidRDefault="00C01D4C" w:rsidP="00C01D4C">
      <w:pPr>
        <w:pStyle w:val="PargrafodaLista"/>
        <w:numPr>
          <w:ilvl w:val="0"/>
          <w:numId w:val="28"/>
        </w:numPr>
        <w:spacing w:line="360" w:lineRule="auto"/>
        <w:ind w:left="714" w:hanging="357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C01D4C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>Marcação de Matrizes</w:t>
      </w:r>
      <w:r w:rsidRPr="00934A7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: </w:t>
      </w:r>
      <w:r w:rsidRPr="00C01D4C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Desafio Maior (15,00%).</w:t>
      </w:r>
    </w:p>
    <w:p w14:paraId="462A9C7A" w14:textId="77777777" w:rsidR="00C01D4C" w:rsidRPr="00946639" w:rsidRDefault="00C01D4C" w:rsidP="00C01D4C">
      <w:pPr>
        <w:numPr>
          <w:ilvl w:val="0"/>
          <w:numId w:val="28"/>
        </w:num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946639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Equipamentos</w:t>
      </w:r>
      <w:r w:rsidRPr="00946639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 Básicos (4,50%).</w:t>
      </w:r>
    </w:p>
    <w:p w14:paraId="6BC1BD60" w14:textId="77777777" w:rsidR="00C01D4C" w:rsidRDefault="00C01D4C" w:rsidP="00C01D4C">
      <w:pPr>
        <w:numPr>
          <w:ilvl w:val="0"/>
          <w:numId w:val="28"/>
        </w:num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946639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Tempo de Acompanhamento</w:t>
      </w:r>
      <w:r w:rsidRPr="00946639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 Até 12 meses (10,50%).</w:t>
      </w:r>
    </w:p>
    <w:p w14:paraId="2CACE414" w14:textId="7F06DF57" w:rsidR="00C01D4C" w:rsidRPr="00934A7A" w:rsidRDefault="00C01D4C" w:rsidP="00C01D4C">
      <w:pPr>
        <w:pStyle w:val="PargrafodaLista"/>
        <w:numPr>
          <w:ilvl w:val="0"/>
          <w:numId w:val="28"/>
        </w:numPr>
        <w:spacing w:line="360" w:lineRule="auto"/>
        <w:ind w:left="714" w:hanging="357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 xml:space="preserve">SEM </w:t>
      </w:r>
      <w:r w:rsidRPr="00C01D4C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>Fator de Rede de Coletores: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 w:rsidRPr="00C01D4C">
        <w:rPr>
          <w:rStyle w:val="katex-mathml"/>
          <w:strike/>
          <w:color w:val="000000"/>
        </w:rPr>
        <w:t>25,00%</w:t>
      </w:r>
      <w:r w:rsidRPr="00C01D4C">
        <w:rPr>
          <w:rFonts w:ascii="-webkit-standard" w:hAnsi="-webkit-standard"/>
          <w:strike/>
          <w:color w:val="000000"/>
          <w:sz w:val="27"/>
          <w:szCs w:val="27"/>
        </w:rPr>
        <w:t>.</w:t>
      </w:r>
    </w:p>
    <w:p w14:paraId="7FB68D1B" w14:textId="77777777" w:rsidR="00C01D4C" w:rsidRPr="00C01D4C" w:rsidRDefault="00C01D4C" w:rsidP="00C01D4C">
      <w:pPr>
        <w:pStyle w:val="PargrafodaLista"/>
        <w:numPr>
          <w:ilvl w:val="0"/>
          <w:numId w:val="28"/>
        </w:numPr>
        <w:spacing w:line="360" w:lineRule="auto"/>
        <w:ind w:left="714" w:hanging="357"/>
        <w:jc w:val="both"/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</w:pPr>
      <w:r w:rsidRPr="00C01D4C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>Fator de Correção Base:</w:t>
      </w:r>
    </w:p>
    <w:p w14:paraId="0A957082" w14:textId="2E7BCB72" w:rsidR="00C01D4C" w:rsidRPr="00C01D4C" w:rsidRDefault="00C01D4C" w:rsidP="00C01D4C">
      <w:pPr>
        <w:pStyle w:val="PargrafodaLista"/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pt-BR"/>
          <w14:ligatures w14:val="none"/>
        </w:rPr>
      </w:pPr>
      <w:r w:rsidRPr="00C01D4C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pt-BR"/>
          <w14:ligatures w14:val="none"/>
        </w:rPr>
        <w:t xml:space="preserve">F = 15,00 + 15,00 +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pt-BR"/>
          <w14:ligatures w14:val="none"/>
        </w:rPr>
        <w:t>4</w:t>
      </w:r>
      <w:r w:rsidRPr="00C01D4C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pt-BR"/>
          <w14:ligatures w14:val="none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pt-BR"/>
          <w14:ligatures w14:val="none"/>
        </w:rPr>
        <w:t>50</w:t>
      </w:r>
      <w:r w:rsidRPr="00C01D4C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pt-BR"/>
          <w14:ligatures w14:val="none"/>
        </w:rPr>
        <w:t xml:space="preserve"> +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pt-BR"/>
          <w14:ligatures w14:val="none"/>
        </w:rPr>
        <w:t>10</w:t>
      </w:r>
      <w:r w:rsidRPr="00C01D4C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pt-BR"/>
          <w14:ligatures w14:val="none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pt-BR"/>
          <w14:ligatures w14:val="none"/>
        </w:rPr>
        <w:t>5</w:t>
      </w:r>
      <w:r w:rsidRPr="00C01D4C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pt-BR"/>
          <w14:ligatures w14:val="none"/>
        </w:rPr>
        <w:t xml:space="preserve">0% = </w:t>
      </w:r>
      <w:r w:rsidR="003967B2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pt-BR"/>
          <w14:ligatures w14:val="none"/>
        </w:rPr>
        <w:t>45</w:t>
      </w:r>
      <w:r w:rsidRPr="00C01D4C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pt-BR"/>
          <w14:ligatures w14:val="none"/>
        </w:rPr>
        <w:t>%</w:t>
      </w:r>
    </w:p>
    <w:p w14:paraId="3237DF30" w14:textId="77777777" w:rsidR="00D771EC" w:rsidRDefault="00D771EC" w:rsidP="00C01D4C">
      <w:pPr>
        <w:spacing w:line="360" w:lineRule="auto"/>
        <w:jc w:val="both"/>
        <w:rPr>
          <w:rFonts w:ascii="Century Gothic" w:hAnsi="Century Gothic"/>
        </w:rPr>
      </w:pPr>
    </w:p>
    <w:p w14:paraId="623CFB81" w14:textId="2E48998F" w:rsidR="00F203F2" w:rsidRDefault="003967B2" w:rsidP="00C01D4C">
      <w:pPr>
        <w:spacing w:line="360" w:lineRule="auto"/>
        <w:jc w:val="both"/>
        <w:rPr>
          <w:rFonts w:ascii="Century Gothic" w:hAnsi="Century Gothic"/>
        </w:rPr>
      </w:pPr>
      <w:r w:rsidRPr="00D771EC">
        <w:rPr>
          <w:rFonts w:ascii="Century Gothic" w:hAnsi="Century Gothic"/>
          <w:b/>
          <w:bCs/>
        </w:rPr>
        <w:lastRenderedPageBreak/>
        <w:t>OBS:</w:t>
      </w:r>
      <w:r>
        <w:rPr>
          <w:rFonts w:ascii="Century Gothic" w:hAnsi="Century Gothic"/>
        </w:rPr>
        <w:t xml:space="preserve"> Note que o fator de correção permitirá diversas composições, variando conforme o preenchimento dos critérios é feito. Este método permite até </w:t>
      </w:r>
      <w:r w:rsidR="006F0DC2">
        <w:rPr>
          <w:rFonts w:ascii="Century Gothic" w:hAnsi="Century Gothic"/>
        </w:rPr>
        <w:t>162</w:t>
      </w:r>
      <w:r>
        <w:rPr>
          <w:rFonts w:ascii="Century Gothic" w:hAnsi="Century Gothic"/>
        </w:rPr>
        <w:t xml:space="preserve"> combinações</w:t>
      </w:r>
      <w:r w:rsidR="006F0DC2">
        <w:rPr>
          <w:rFonts w:ascii="Century Gothic" w:hAnsi="Century Gothic"/>
        </w:rPr>
        <w:t xml:space="preserve"> de perfis</w:t>
      </w:r>
      <w:r>
        <w:rPr>
          <w:rFonts w:ascii="Century Gothic" w:hAnsi="Century Gothic"/>
        </w:rPr>
        <w:t xml:space="preserve"> possíveis (</w:t>
      </w:r>
      <w:r w:rsidR="006F0DC2">
        <w:rPr>
          <w:rFonts w:ascii="Century Gothic" w:hAnsi="Century Gothic"/>
        </w:rPr>
        <w:t>3x3x3x3x2</w:t>
      </w:r>
      <w:r>
        <w:rPr>
          <w:rFonts w:ascii="Century Gothic" w:hAnsi="Century Gothic"/>
        </w:rPr>
        <w:t>)</w:t>
      </w:r>
      <w:r w:rsidR="006F0DC2">
        <w:rPr>
          <w:rFonts w:ascii="Century Gothic" w:hAnsi="Century Gothic"/>
        </w:rPr>
        <w:t xml:space="preserve">, gerando </w:t>
      </w:r>
      <w:r w:rsidR="00F203F2">
        <w:rPr>
          <w:rFonts w:ascii="Century Gothic" w:hAnsi="Century Gothic"/>
        </w:rPr>
        <w:t>18</w:t>
      </w:r>
      <w:r w:rsidR="006F0DC2">
        <w:rPr>
          <w:rFonts w:ascii="Century Gothic" w:hAnsi="Century Gothic"/>
        </w:rPr>
        <w:t xml:space="preserve"> diferentes descontos, que variam de 30% a 85%</w:t>
      </w:r>
      <w:r w:rsidR="00F203F2">
        <w:rPr>
          <w:rFonts w:ascii="Century Gothic" w:hAnsi="Century Gothic"/>
        </w:rPr>
        <w:t xml:space="preserve"> (são eles: </w:t>
      </w:r>
      <w:r w:rsidR="00F203F2" w:rsidRPr="00F203F2">
        <w:rPr>
          <w:rFonts w:ascii="Century Gothic" w:hAnsi="Century Gothic"/>
        </w:rPr>
        <w:t>30,00%</w:t>
      </w:r>
      <w:r w:rsidR="00F203F2">
        <w:rPr>
          <w:rFonts w:ascii="Century Gothic" w:hAnsi="Century Gothic"/>
        </w:rPr>
        <w:t xml:space="preserve">, </w:t>
      </w:r>
      <w:r w:rsidR="00F203F2" w:rsidRPr="00F203F2">
        <w:rPr>
          <w:rFonts w:ascii="Century Gothic" w:hAnsi="Century Gothic"/>
        </w:rPr>
        <w:t>33,75%</w:t>
      </w:r>
      <w:r w:rsidR="00F203F2">
        <w:rPr>
          <w:rFonts w:ascii="Century Gothic" w:hAnsi="Century Gothic"/>
        </w:rPr>
        <w:t xml:space="preserve">, </w:t>
      </w:r>
      <w:r w:rsidR="00F203F2" w:rsidRPr="00F203F2">
        <w:rPr>
          <w:rFonts w:ascii="Century Gothic" w:hAnsi="Century Gothic"/>
        </w:rPr>
        <w:t>37,50%</w:t>
      </w:r>
      <w:r w:rsidR="00F203F2">
        <w:rPr>
          <w:rFonts w:ascii="Century Gothic" w:hAnsi="Century Gothic"/>
        </w:rPr>
        <w:t xml:space="preserve">, </w:t>
      </w:r>
      <w:r w:rsidR="00F203F2" w:rsidRPr="00F203F2">
        <w:rPr>
          <w:rFonts w:ascii="Century Gothic" w:hAnsi="Century Gothic"/>
        </w:rPr>
        <w:t>41,25%</w:t>
      </w:r>
      <w:r w:rsidR="00F203F2">
        <w:rPr>
          <w:rFonts w:ascii="Century Gothic" w:hAnsi="Century Gothic"/>
        </w:rPr>
        <w:t xml:space="preserve">, </w:t>
      </w:r>
      <w:r w:rsidR="00F203F2" w:rsidRPr="00F203F2">
        <w:rPr>
          <w:rFonts w:ascii="Century Gothic" w:hAnsi="Century Gothic"/>
        </w:rPr>
        <w:t>45,00%</w:t>
      </w:r>
      <w:r w:rsidR="00F203F2">
        <w:rPr>
          <w:rFonts w:ascii="Century Gothic" w:hAnsi="Century Gothic"/>
        </w:rPr>
        <w:t xml:space="preserve">, </w:t>
      </w:r>
      <w:r w:rsidR="00F203F2" w:rsidRPr="00F203F2">
        <w:rPr>
          <w:rFonts w:ascii="Century Gothic" w:hAnsi="Century Gothic"/>
        </w:rPr>
        <w:t>48,75%</w:t>
      </w:r>
      <w:r w:rsidR="00F203F2">
        <w:rPr>
          <w:rFonts w:ascii="Century Gothic" w:hAnsi="Century Gothic"/>
        </w:rPr>
        <w:t xml:space="preserve">, </w:t>
      </w:r>
      <w:r w:rsidR="00F203F2" w:rsidRPr="00F203F2">
        <w:rPr>
          <w:rFonts w:ascii="Century Gothic" w:hAnsi="Century Gothic"/>
        </w:rPr>
        <w:t>52,50%</w:t>
      </w:r>
      <w:r w:rsidR="00F203F2">
        <w:rPr>
          <w:rFonts w:ascii="Century Gothic" w:hAnsi="Century Gothic"/>
        </w:rPr>
        <w:t xml:space="preserve">, </w:t>
      </w:r>
      <w:r w:rsidR="00F203F2" w:rsidRPr="00F203F2">
        <w:rPr>
          <w:rFonts w:ascii="Century Gothic" w:hAnsi="Century Gothic"/>
        </w:rPr>
        <w:t>55,00%</w:t>
      </w:r>
      <w:r w:rsidR="00F203F2">
        <w:rPr>
          <w:rFonts w:ascii="Century Gothic" w:hAnsi="Century Gothic"/>
        </w:rPr>
        <w:t xml:space="preserve">, </w:t>
      </w:r>
      <w:r w:rsidR="00F203F2" w:rsidRPr="00F203F2">
        <w:rPr>
          <w:rFonts w:ascii="Century Gothic" w:hAnsi="Century Gothic"/>
        </w:rPr>
        <w:t>56,25%</w:t>
      </w:r>
      <w:r w:rsidR="00F203F2">
        <w:rPr>
          <w:rFonts w:ascii="Century Gothic" w:hAnsi="Century Gothic"/>
        </w:rPr>
        <w:t xml:space="preserve">, </w:t>
      </w:r>
      <w:r w:rsidR="00F203F2" w:rsidRPr="00F203F2">
        <w:rPr>
          <w:rFonts w:ascii="Century Gothic" w:hAnsi="Century Gothic"/>
        </w:rPr>
        <w:t>58,75%</w:t>
      </w:r>
      <w:r w:rsidR="00F203F2">
        <w:rPr>
          <w:rFonts w:ascii="Century Gothic" w:hAnsi="Century Gothic"/>
        </w:rPr>
        <w:t xml:space="preserve">, </w:t>
      </w:r>
      <w:r w:rsidR="00F203F2" w:rsidRPr="00F203F2">
        <w:rPr>
          <w:rFonts w:ascii="Century Gothic" w:hAnsi="Century Gothic"/>
        </w:rPr>
        <w:t>60,00%</w:t>
      </w:r>
      <w:r w:rsidR="00F203F2">
        <w:rPr>
          <w:rFonts w:ascii="Century Gothic" w:hAnsi="Century Gothic"/>
        </w:rPr>
        <w:t xml:space="preserve">, </w:t>
      </w:r>
      <w:r w:rsidR="00F203F2" w:rsidRPr="00F203F2">
        <w:rPr>
          <w:rFonts w:ascii="Century Gothic" w:hAnsi="Century Gothic"/>
        </w:rPr>
        <w:t>62,50%</w:t>
      </w:r>
      <w:r w:rsidR="00F203F2">
        <w:rPr>
          <w:rFonts w:ascii="Century Gothic" w:hAnsi="Century Gothic"/>
        </w:rPr>
        <w:t xml:space="preserve">, </w:t>
      </w:r>
      <w:r w:rsidR="00F203F2" w:rsidRPr="00F203F2">
        <w:rPr>
          <w:rFonts w:ascii="Century Gothic" w:hAnsi="Century Gothic"/>
        </w:rPr>
        <w:t>66,25%</w:t>
      </w:r>
      <w:r w:rsidR="00F203F2">
        <w:rPr>
          <w:rFonts w:ascii="Century Gothic" w:hAnsi="Century Gothic"/>
        </w:rPr>
        <w:t xml:space="preserve">, </w:t>
      </w:r>
      <w:r w:rsidR="00F203F2" w:rsidRPr="00F203F2">
        <w:rPr>
          <w:rFonts w:ascii="Century Gothic" w:hAnsi="Century Gothic"/>
        </w:rPr>
        <w:t>70,00%</w:t>
      </w:r>
      <w:r w:rsidR="00F203F2">
        <w:rPr>
          <w:rFonts w:ascii="Century Gothic" w:hAnsi="Century Gothic"/>
        </w:rPr>
        <w:t xml:space="preserve">, </w:t>
      </w:r>
      <w:r w:rsidR="00F203F2" w:rsidRPr="00F203F2">
        <w:rPr>
          <w:rFonts w:ascii="Century Gothic" w:hAnsi="Century Gothic"/>
        </w:rPr>
        <w:t>73,75%</w:t>
      </w:r>
      <w:r w:rsidR="00F203F2">
        <w:rPr>
          <w:rFonts w:ascii="Century Gothic" w:hAnsi="Century Gothic"/>
        </w:rPr>
        <w:t xml:space="preserve">, </w:t>
      </w:r>
      <w:r w:rsidR="00F203F2" w:rsidRPr="00F203F2">
        <w:rPr>
          <w:rFonts w:ascii="Century Gothic" w:hAnsi="Century Gothic"/>
        </w:rPr>
        <w:t>77,50%</w:t>
      </w:r>
      <w:r w:rsidR="00F203F2">
        <w:rPr>
          <w:rFonts w:ascii="Century Gothic" w:hAnsi="Century Gothic"/>
        </w:rPr>
        <w:t xml:space="preserve">, </w:t>
      </w:r>
      <w:r w:rsidR="00F203F2" w:rsidRPr="00F203F2">
        <w:rPr>
          <w:rFonts w:ascii="Century Gothic" w:hAnsi="Century Gothic"/>
        </w:rPr>
        <w:t>81,25%</w:t>
      </w:r>
      <w:r w:rsidR="00F203F2">
        <w:rPr>
          <w:rFonts w:ascii="Century Gothic" w:hAnsi="Century Gothic"/>
        </w:rPr>
        <w:t xml:space="preserve"> e </w:t>
      </w:r>
      <w:r w:rsidR="00F203F2" w:rsidRPr="00F203F2">
        <w:rPr>
          <w:rFonts w:ascii="Century Gothic" w:hAnsi="Century Gothic"/>
        </w:rPr>
        <w:t>85,00%</w:t>
      </w:r>
      <w:r w:rsidR="00F203F2">
        <w:rPr>
          <w:rFonts w:ascii="Century Gothic" w:hAnsi="Century Gothic"/>
        </w:rPr>
        <w:t>).</w:t>
      </w:r>
    </w:p>
    <w:p w14:paraId="21874E68" w14:textId="62486B50" w:rsidR="00F203F2" w:rsidRDefault="00F203F2" w:rsidP="00C01D4C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Para o cálculo das possibilidades de per</w:t>
      </w:r>
      <w:r w:rsidR="00D85B16">
        <w:rPr>
          <w:rFonts w:ascii="Century Gothic" w:hAnsi="Century Gothic"/>
        </w:rPr>
        <w:t xml:space="preserve">fil, foi feito cálculo matemático envolvendo análise combinatória. Para os diferentes percentuais de desconto, foram calculados os totais possíveis eliminando os resultados percentuais iguais (perfis diferentes com descontos iguais), obtendo-se </w:t>
      </w:r>
      <w:r w:rsidR="00D771EC">
        <w:rPr>
          <w:rFonts w:ascii="Century Gothic" w:hAnsi="Century Gothic"/>
        </w:rPr>
        <w:t xml:space="preserve">as </w:t>
      </w:r>
      <w:r w:rsidR="00D85B16">
        <w:rPr>
          <w:rFonts w:ascii="Century Gothic" w:hAnsi="Century Gothic"/>
        </w:rPr>
        <w:t>18 possibilidades.</w:t>
      </w:r>
    </w:p>
    <w:p w14:paraId="13B9B382" w14:textId="1966BB2C" w:rsidR="00590E8C" w:rsidRDefault="00590E8C" w:rsidP="00C01D4C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Abaixo, estão os comandos utilizados para os cálculos</w:t>
      </w:r>
      <w:r w:rsidR="00144BCE">
        <w:rPr>
          <w:rFonts w:ascii="Century Gothic" w:hAnsi="Century Gothic"/>
        </w:rPr>
        <w:t xml:space="preserve"> descritos no parágrafo anterior:</w:t>
      </w:r>
    </w:p>
    <w:p w14:paraId="4138065E" w14:textId="77777777" w:rsidR="00144BCE" w:rsidRDefault="00144BCE" w:rsidP="00C01D4C">
      <w:pPr>
        <w:spacing w:line="360" w:lineRule="auto"/>
        <w:jc w:val="both"/>
        <w:rPr>
          <w:rFonts w:ascii="Century Gothic" w:hAnsi="Century Gothic"/>
        </w:rPr>
      </w:pPr>
    </w:p>
    <w:p w14:paraId="2113C356" w14:textId="53DFB1A9" w:rsidR="00144BCE" w:rsidRPr="00C01D4C" w:rsidRDefault="00144BCE" w:rsidP="00C01D4C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lastRenderedPageBreak/>
        <w:drawing>
          <wp:inline distT="0" distB="0" distL="0" distR="0" wp14:anchorId="000B9626" wp14:editId="3C8956F1">
            <wp:extent cx="5400040" cy="3804920"/>
            <wp:effectExtent l="0" t="0" r="0" b="5080"/>
            <wp:docPr id="135213222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132221" name="Imagem 1" descr="Texto&#10;&#10;Descrição gerad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0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drawing>
          <wp:inline distT="0" distB="0" distL="0" distR="0" wp14:anchorId="47AF71B1" wp14:editId="52A5559E">
            <wp:extent cx="5400040" cy="1269365"/>
            <wp:effectExtent l="0" t="0" r="0" b="635"/>
            <wp:docPr id="2009032805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032805" name="Imagem 2" descr="Texto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4BCE" w:rsidRPr="00C01D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30BE"/>
    <w:multiLevelType w:val="multilevel"/>
    <w:tmpl w:val="36A4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E3385"/>
    <w:multiLevelType w:val="hybridMultilevel"/>
    <w:tmpl w:val="4DF2B5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30836"/>
    <w:multiLevelType w:val="multilevel"/>
    <w:tmpl w:val="5D56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74190"/>
    <w:multiLevelType w:val="hybridMultilevel"/>
    <w:tmpl w:val="C3949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50B21"/>
    <w:multiLevelType w:val="multilevel"/>
    <w:tmpl w:val="44AE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384FBF"/>
    <w:multiLevelType w:val="multilevel"/>
    <w:tmpl w:val="4BBA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1F0709"/>
    <w:multiLevelType w:val="multilevel"/>
    <w:tmpl w:val="2B0A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A83BF9"/>
    <w:multiLevelType w:val="hybridMultilevel"/>
    <w:tmpl w:val="1AF20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9613A"/>
    <w:multiLevelType w:val="multilevel"/>
    <w:tmpl w:val="52E6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3C4469"/>
    <w:multiLevelType w:val="hybridMultilevel"/>
    <w:tmpl w:val="2174DB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5566A"/>
    <w:multiLevelType w:val="hybridMultilevel"/>
    <w:tmpl w:val="EA9AC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A0C4B"/>
    <w:multiLevelType w:val="multilevel"/>
    <w:tmpl w:val="8462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10054F"/>
    <w:multiLevelType w:val="multilevel"/>
    <w:tmpl w:val="A94A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D32752"/>
    <w:multiLevelType w:val="multilevel"/>
    <w:tmpl w:val="5F48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864F9E"/>
    <w:multiLevelType w:val="multilevel"/>
    <w:tmpl w:val="4D2E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5A0CB6"/>
    <w:multiLevelType w:val="multilevel"/>
    <w:tmpl w:val="C4F8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777004"/>
    <w:multiLevelType w:val="hybridMultilevel"/>
    <w:tmpl w:val="24BA3D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7330F"/>
    <w:multiLevelType w:val="multilevel"/>
    <w:tmpl w:val="1F16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BF74B4"/>
    <w:multiLevelType w:val="hybridMultilevel"/>
    <w:tmpl w:val="BA3AE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636E9"/>
    <w:multiLevelType w:val="hybridMultilevel"/>
    <w:tmpl w:val="AF7258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12B3E"/>
    <w:multiLevelType w:val="multilevel"/>
    <w:tmpl w:val="39D4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B15A58"/>
    <w:multiLevelType w:val="multilevel"/>
    <w:tmpl w:val="5680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7A34EC"/>
    <w:multiLevelType w:val="multilevel"/>
    <w:tmpl w:val="39D4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814E67"/>
    <w:multiLevelType w:val="multilevel"/>
    <w:tmpl w:val="F234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0E5BC6"/>
    <w:multiLevelType w:val="multilevel"/>
    <w:tmpl w:val="21DC3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6B50E6"/>
    <w:multiLevelType w:val="hybridMultilevel"/>
    <w:tmpl w:val="B6C66B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95E4C"/>
    <w:multiLevelType w:val="hybridMultilevel"/>
    <w:tmpl w:val="BE6A8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55868"/>
    <w:multiLevelType w:val="hybridMultilevel"/>
    <w:tmpl w:val="951CDE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A42743"/>
    <w:multiLevelType w:val="multilevel"/>
    <w:tmpl w:val="FF06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4D70B6"/>
    <w:multiLevelType w:val="multilevel"/>
    <w:tmpl w:val="6974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383413"/>
    <w:multiLevelType w:val="multilevel"/>
    <w:tmpl w:val="EF94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017109">
    <w:abstractNumId w:val="8"/>
  </w:num>
  <w:num w:numId="2" w16cid:durableId="1549225494">
    <w:abstractNumId w:val="24"/>
  </w:num>
  <w:num w:numId="3" w16cid:durableId="104152253">
    <w:abstractNumId w:val="29"/>
  </w:num>
  <w:num w:numId="4" w16cid:durableId="535656609">
    <w:abstractNumId w:val="20"/>
  </w:num>
  <w:num w:numId="5" w16cid:durableId="1520780453">
    <w:abstractNumId w:val="9"/>
  </w:num>
  <w:num w:numId="6" w16cid:durableId="1892764409">
    <w:abstractNumId w:val="27"/>
  </w:num>
  <w:num w:numId="7" w16cid:durableId="311830249">
    <w:abstractNumId w:val="25"/>
  </w:num>
  <w:num w:numId="8" w16cid:durableId="1725906509">
    <w:abstractNumId w:val="16"/>
  </w:num>
  <w:num w:numId="9" w16cid:durableId="1008942793">
    <w:abstractNumId w:val="19"/>
  </w:num>
  <w:num w:numId="10" w16cid:durableId="2105031035">
    <w:abstractNumId w:val="26"/>
  </w:num>
  <w:num w:numId="11" w16cid:durableId="1488743135">
    <w:abstractNumId w:val="10"/>
  </w:num>
  <w:num w:numId="12" w16cid:durableId="1107000354">
    <w:abstractNumId w:val="14"/>
  </w:num>
  <w:num w:numId="13" w16cid:durableId="2133015807">
    <w:abstractNumId w:val="28"/>
  </w:num>
  <w:num w:numId="14" w16cid:durableId="933323345">
    <w:abstractNumId w:val="2"/>
  </w:num>
  <w:num w:numId="15" w16cid:durableId="1938713916">
    <w:abstractNumId w:val="30"/>
  </w:num>
  <w:num w:numId="16" w16cid:durableId="617613607">
    <w:abstractNumId w:val="17"/>
  </w:num>
  <w:num w:numId="17" w16cid:durableId="2004358735">
    <w:abstractNumId w:val="13"/>
  </w:num>
  <w:num w:numId="18" w16cid:durableId="325205917">
    <w:abstractNumId w:val="5"/>
  </w:num>
  <w:num w:numId="19" w16cid:durableId="1756509741">
    <w:abstractNumId w:val="15"/>
  </w:num>
  <w:num w:numId="20" w16cid:durableId="1798985936">
    <w:abstractNumId w:val="4"/>
  </w:num>
  <w:num w:numId="21" w16cid:durableId="1555969964">
    <w:abstractNumId w:val="21"/>
  </w:num>
  <w:num w:numId="22" w16cid:durableId="1542015643">
    <w:abstractNumId w:val="0"/>
  </w:num>
  <w:num w:numId="23" w16cid:durableId="1915503119">
    <w:abstractNumId w:val="11"/>
  </w:num>
  <w:num w:numId="24" w16cid:durableId="1946306530">
    <w:abstractNumId w:val="22"/>
  </w:num>
  <w:num w:numId="25" w16cid:durableId="1300384132">
    <w:abstractNumId w:val="1"/>
  </w:num>
  <w:num w:numId="26" w16cid:durableId="1216896044">
    <w:abstractNumId w:val="18"/>
  </w:num>
  <w:num w:numId="27" w16cid:durableId="205336859">
    <w:abstractNumId w:val="3"/>
  </w:num>
  <w:num w:numId="28" w16cid:durableId="1053776429">
    <w:abstractNumId w:val="7"/>
  </w:num>
  <w:num w:numId="29" w16cid:durableId="1899128626">
    <w:abstractNumId w:val="12"/>
  </w:num>
  <w:num w:numId="30" w16cid:durableId="815336978">
    <w:abstractNumId w:val="6"/>
  </w:num>
  <w:num w:numId="31" w16cid:durableId="9583079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CA"/>
    <w:rsid w:val="000174B8"/>
    <w:rsid w:val="0005404F"/>
    <w:rsid w:val="0006161C"/>
    <w:rsid w:val="000943FA"/>
    <w:rsid w:val="000A16E6"/>
    <w:rsid w:val="000A35F6"/>
    <w:rsid w:val="000C2DAA"/>
    <w:rsid w:val="00144BCE"/>
    <w:rsid w:val="00170D26"/>
    <w:rsid w:val="0018709E"/>
    <w:rsid w:val="001B075E"/>
    <w:rsid w:val="001F44F9"/>
    <w:rsid w:val="00201157"/>
    <w:rsid w:val="00205060"/>
    <w:rsid w:val="0022004B"/>
    <w:rsid w:val="002307C7"/>
    <w:rsid w:val="00243A0F"/>
    <w:rsid w:val="002508CA"/>
    <w:rsid w:val="0028383B"/>
    <w:rsid w:val="0029109C"/>
    <w:rsid w:val="00297D97"/>
    <w:rsid w:val="002A0C51"/>
    <w:rsid w:val="002D4600"/>
    <w:rsid w:val="002D6C44"/>
    <w:rsid w:val="002F6E90"/>
    <w:rsid w:val="00305720"/>
    <w:rsid w:val="003070B4"/>
    <w:rsid w:val="00310150"/>
    <w:rsid w:val="00314B68"/>
    <w:rsid w:val="00330C29"/>
    <w:rsid w:val="003311BE"/>
    <w:rsid w:val="0037524D"/>
    <w:rsid w:val="00377807"/>
    <w:rsid w:val="00384918"/>
    <w:rsid w:val="00386116"/>
    <w:rsid w:val="0039402E"/>
    <w:rsid w:val="003946FE"/>
    <w:rsid w:val="003967B2"/>
    <w:rsid w:val="003A2C6A"/>
    <w:rsid w:val="003B45E7"/>
    <w:rsid w:val="003D644F"/>
    <w:rsid w:val="003D792D"/>
    <w:rsid w:val="003F4915"/>
    <w:rsid w:val="00425835"/>
    <w:rsid w:val="00463D85"/>
    <w:rsid w:val="00473581"/>
    <w:rsid w:val="004814C6"/>
    <w:rsid w:val="004823A4"/>
    <w:rsid w:val="00491BA3"/>
    <w:rsid w:val="004A424F"/>
    <w:rsid w:val="004B126D"/>
    <w:rsid w:val="004D1FB6"/>
    <w:rsid w:val="004F0660"/>
    <w:rsid w:val="004F13AA"/>
    <w:rsid w:val="00511FB8"/>
    <w:rsid w:val="00514C02"/>
    <w:rsid w:val="00533191"/>
    <w:rsid w:val="00590E8C"/>
    <w:rsid w:val="00592042"/>
    <w:rsid w:val="00625DD3"/>
    <w:rsid w:val="006272C2"/>
    <w:rsid w:val="00637D8D"/>
    <w:rsid w:val="00661719"/>
    <w:rsid w:val="00661AEA"/>
    <w:rsid w:val="00671220"/>
    <w:rsid w:val="006732AD"/>
    <w:rsid w:val="006733B6"/>
    <w:rsid w:val="00682F66"/>
    <w:rsid w:val="00697F2D"/>
    <w:rsid w:val="006F0DC2"/>
    <w:rsid w:val="00700C7C"/>
    <w:rsid w:val="007237C3"/>
    <w:rsid w:val="00734851"/>
    <w:rsid w:val="007524F3"/>
    <w:rsid w:val="007564B7"/>
    <w:rsid w:val="007648E6"/>
    <w:rsid w:val="00770645"/>
    <w:rsid w:val="00793AB2"/>
    <w:rsid w:val="007E469B"/>
    <w:rsid w:val="007E4B46"/>
    <w:rsid w:val="007E6B27"/>
    <w:rsid w:val="007F0FCA"/>
    <w:rsid w:val="008045F6"/>
    <w:rsid w:val="00825359"/>
    <w:rsid w:val="00830B25"/>
    <w:rsid w:val="00875BA0"/>
    <w:rsid w:val="00886C14"/>
    <w:rsid w:val="008A41EF"/>
    <w:rsid w:val="008C492C"/>
    <w:rsid w:val="008F3A2A"/>
    <w:rsid w:val="008F4DC2"/>
    <w:rsid w:val="00901B8F"/>
    <w:rsid w:val="009134EE"/>
    <w:rsid w:val="00922C5D"/>
    <w:rsid w:val="00927BB8"/>
    <w:rsid w:val="00933021"/>
    <w:rsid w:val="00934A7A"/>
    <w:rsid w:val="009411BB"/>
    <w:rsid w:val="009422C9"/>
    <w:rsid w:val="00946639"/>
    <w:rsid w:val="00946683"/>
    <w:rsid w:val="00952192"/>
    <w:rsid w:val="0097258C"/>
    <w:rsid w:val="00972A27"/>
    <w:rsid w:val="00982FBE"/>
    <w:rsid w:val="009962FF"/>
    <w:rsid w:val="009A16F9"/>
    <w:rsid w:val="009A4EF6"/>
    <w:rsid w:val="009C15FA"/>
    <w:rsid w:val="00A26830"/>
    <w:rsid w:val="00A34930"/>
    <w:rsid w:val="00A62A8B"/>
    <w:rsid w:val="00A8564C"/>
    <w:rsid w:val="00A9297C"/>
    <w:rsid w:val="00A9470E"/>
    <w:rsid w:val="00AA6EA8"/>
    <w:rsid w:val="00AA7F30"/>
    <w:rsid w:val="00AB1796"/>
    <w:rsid w:val="00AD3BAB"/>
    <w:rsid w:val="00B013EF"/>
    <w:rsid w:val="00B107BC"/>
    <w:rsid w:val="00B113D1"/>
    <w:rsid w:val="00B11AE7"/>
    <w:rsid w:val="00B11D48"/>
    <w:rsid w:val="00B214DC"/>
    <w:rsid w:val="00B24DEE"/>
    <w:rsid w:val="00B27718"/>
    <w:rsid w:val="00B41F50"/>
    <w:rsid w:val="00B5014E"/>
    <w:rsid w:val="00B705E9"/>
    <w:rsid w:val="00B9684D"/>
    <w:rsid w:val="00B97DC2"/>
    <w:rsid w:val="00BB5BDC"/>
    <w:rsid w:val="00BE4406"/>
    <w:rsid w:val="00BF2020"/>
    <w:rsid w:val="00BF3130"/>
    <w:rsid w:val="00BF7DE0"/>
    <w:rsid w:val="00C01D4C"/>
    <w:rsid w:val="00C073E8"/>
    <w:rsid w:val="00C2470E"/>
    <w:rsid w:val="00C27588"/>
    <w:rsid w:val="00C34F41"/>
    <w:rsid w:val="00C40C45"/>
    <w:rsid w:val="00C55D6E"/>
    <w:rsid w:val="00C63314"/>
    <w:rsid w:val="00C64A7C"/>
    <w:rsid w:val="00C76DF3"/>
    <w:rsid w:val="00C978B1"/>
    <w:rsid w:val="00CD3B1D"/>
    <w:rsid w:val="00CD55FB"/>
    <w:rsid w:val="00CF587A"/>
    <w:rsid w:val="00D01D0C"/>
    <w:rsid w:val="00D01EDE"/>
    <w:rsid w:val="00D108F2"/>
    <w:rsid w:val="00D13A4C"/>
    <w:rsid w:val="00D36446"/>
    <w:rsid w:val="00D42B3F"/>
    <w:rsid w:val="00D658E7"/>
    <w:rsid w:val="00D771EC"/>
    <w:rsid w:val="00D85B16"/>
    <w:rsid w:val="00D90745"/>
    <w:rsid w:val="00DA2EBC"/>
    <w:rsid w:val="00DD2823"/>
    <w:rsid w:val="00DF1CBF"/>
    <w:rsid w:val="00DF5363"/>
    <w:rsid w:val="00E10D06"/>
    <w:rsid w:val="00E2191F"/>
    <w:rsid w:val="00E54423"/>
    <w:rsid w:val="00E61E2F"/>
    <w:rsid w:val="00E64163"/>
    <w:rsid w:val="00E9209C"/>
    <w:rsid w:val="00EB06E9"/>
    <w:rsid w:val="00EB793F"/>
    <w:rsid w:val="00ED437D"/>
    <w:rsid w:val="00ED53FB"/>
    <w:rsid w:val="00EF583A"/>
    <w:rsid w:val="00EF7CE8"/>
    <w:rsid w:val="00F00BF2"/>
    <w:rsid w:val="00F203F2"/>
    <w:rsid w:val="00F66DA3"/>
    <w:rsid w:val="00F83128"/>
    <w:rsid w:val="00F90DE1"/>
    <w:rsid w:val="00FC3AED"/>
    <w:rsid w:val="00FC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49455"/>
  <w15:chartTrackingRefBased/>
  <w15:docId w15:val="{D3B7546C-710E-CA41-8C29-5A116CC2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50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0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508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50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508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08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508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08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508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0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0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2508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2508C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508C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08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508C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08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508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508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50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508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50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508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508C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508C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508C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50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508C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508C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508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apple-converted-space">
    <w:name w:val="apple-converted-space"/>
    <w:basedOn w:val="Fontepargpadro"/>
    <w:rsid w:val="002508CA"/>
  </w:style>
  <w:style w:type="character" w:styleId="Forte">
    <w:name w:val="Strong"/>
    <w:basedOn w:val="Fontepargpadro"/>
    <w:uiPriority w:val="22"/>
    <w:qFormat/>
    <w:rsid w:val="002508CA"/>
    <w:rPr>
      <w:b/>
      <w:bCs/>
    </w:rPr>
  </w:style>
  <w:style w:type="character" w:customStyle="1" w:styleId="katex-mathml">
    <w:name w:val="katex-mathml"/>
    <w:basedOn w:val="Fontepargpadro"/>
    <w:rsid w:val="002508CA"/>
  </w:style>
  <w:style w:type="character" w:customStyle="1" w:styleId="mord">
    <w:name w:val="mord"/>
    <w:basedOn w:val="Fontepargpadro"/>
    <w:rsid w:val="002508CA"/>
  </w:style>
  <w:style w:type="character" w:customStyle="1" w:styleId="mrel">
    <w:name w:val="mrel"/>
    <w:basedOn w:val="Fontepargpadro"/>
    <w:rsid w:val="002508CA"/>
  </w:style>
  <w:style w:type="character" w:customStyle="1" w:styleId="mopen">
    <w:name w:val="mopen"/>
    <w:basedOn w:val="Fontepargpadro"/>
    <w:rsid w:val="002508CA"/>
  </w:style>
  <w:style w:type="character" w:customStyle="1" w:styleId="mclose">
    <w:name w:val="mclose"/>
    <w:basedOn w:val="Fontepargpadro"/>
    <w:rsid w:val="002508CA"/>
  </w:style>
  <w:style w:type="character" w:customStyle="1" w:styleId="mbin">
    <w:name w:val="mbin"/>
    <w:basedOn w:val="Fontepargpadro"/>
    <w:rsid w:val="002508CA"/>
  </w:style>
  <w:style w:type="character" w:customStyle="1" w:styleId="mpunct">
    <w:name w:val="mpunct"/>
    <w:basedOn w:val="Fontepargpadro"/>
    <w:rsid w:val="002508CA"/>
  </w:style>
  <w:style w:type="character" w:customStyle="1" w:styleId="vlist-s">
    <w:name w:val="vlist-s"/>
    <w:basedOn w:val="Fontepargpadro"/>
    <w:rsid w:val="00250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13</Pages>
  <Words>2343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Veríssimo</dc:creator>
  <cp:keywords/>
  <dc:description/>
  <cp:lastModifiedBy>Nina Lys de Abreu Nunes</cp:lastModifiedBy>
  <cp:revision>51</cp:revision>
  <dcterms:created xsi:type="dcterms:W3CDTF">2025-01-21T21:34:00Z</dcterms:created>
  <dcterms:modified xsi:type="dcterms:W3CDTF">2025-01-22T10:49:00Z</dcterms:modified>
</cp:coreProperties>
</file>