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8C58" w14:textId="77777777" w:rsidR="00AC3EDD" w:rsidRDefault="00000000">
      <w:pPr>
        <w:pStyle w:val="Ttulo1"/>
        <w:ind w:left="4683" w:right="4664"/>
        <w:jc w:val="center"/>
      </w:pPr>
      <w:r>
        <w:rPr>
          <w:w w:val="105"/>
        </w:rPr>
        <w:t>ANEXO</w:t>
      </w:r>
      <w:r>
        <w:rPr>
          <w:spacing w:val="-3"/>
          <w:w w:val="105"/>
        </w:rPr>
        <w:t xml:space="preserve"> </w:t>
      </w:r>
      <w:r>
        <w:rPr>
          <w:w w:val="105"/>
        </w:rPr>
        <w:t>02</w:t>
      </w:r>
    </w:p>
    <w:p w14:paraId="6742B6AD" w14:textId="77777777" w:rsidR="00AC3EDD" w:rsidRDefault="00AC3EDD">
      <w:pPr>
        <w:pStyle w:val="Corpodetexto"/>
        <w:spacing w:before="9"/>
        <w:rPr>
          <w:b/>
          <w:sz w:val="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009"/>
        <w:gridCol w:w="5346"/>
        <w:gridCol w:w="709"/>
        <w:gridCol w:w="687"/>
        <w:gridCol w:w="1500"/>
      </w:tblGrid>
      <w:tr w:rsidR="00AC3EDD" w14:paraId="5A73A22C" w14:textId="77777777">
        <w:trPr>
          <w:trHeight w:val="328"/>
        </w:trPr>
        <w:tc>
          <w:tcPr>
            <w:tcW w:w="9802" w:type="dxa"/>
            <w:gridSpan w:val="6"/>
          </w:tcPr>
          <w:p w14:paraId="0566F939" w14:textId="77777777" w:rsidR="00AC3EDD" w:rsidRDefault="00000000">
            <w:pPr>
              <w:pStyle w:val="TableParagraph"/>
              <w:tabs>
                <w:tab w:val="left" w:pos="7563"/>
              </w:tabs>
              <w:spacing w:before="11"/>
              <w:ind w:left="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Termo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"Guarda"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Bem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Patrimonial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Propriedade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w w:val="99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ab/>
            </w:r>
          </w:p>
        </w:tc>
      </w:tr>
      <w:tr w:rsidR="00AC3EDD" w14:paraId="18970A99" w14:textId="77777777">
        <w:trPr>
          <w:trHeight w:val="328"/>
        </w:trPr>
        <w:tc>
          <w:tcPr>
            <w:tcW w:w="9802" w:type="dxa"/>
            <w:gridSpan w:val="6"/>
          </w:tcPr>
          <w:p w14:paraId="2121611B" w14:textId="77777777" w:rsidR="00AC3EDD" w:rsidRDefault="00000000">
            <w:pPr>
              <w:pStyle w:val="TableParagraph"/>
              <w:tabs>
                <w:tab w:val="left" w:pos="4145"/>
              </w:tabs>
              <w:spacing w:before="51"/>
              <w:ind w:left="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Diretoria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Unidade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Processo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Digital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FF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nº </w:t>
            </w:r>
            <w:r>
              <w:rPr>
                <w:b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ab/>
            </w:r>
          </w:p>
        </w:tc>
      </w:tr>
      <w:tr w:rsidR="00AC3EDD" w14:paraId="3847401F" w14:textId="77777777">
        <w:trPr>
          <w:trHeight w:val="4572"/>
        </w:trPr>
        <w:tc>
          <w:tcPr>
            <w:tcW w:w="9802" w:type="dxa"/>
            <w:gridSpan w:val="6"/>
          </w:tcPr>
          <w:p w14:paraId="757E557D" w14:textId="77777777" w:rsidR="00AC3EDD" w:rsidRDefault="00AC3EDD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AA2884F" w14:textId="77777777" w:rsidR="00AC3EDD" w:rsidRDefault="00000000">
            <w:pPr>
              <w:pStyle w:val="TableParagraph"/>
              <w:spacing w:before="1" w:line="259" w:lineRule="auto"/>
              <w:ind w:left="28" w:right="116"/>
              <w:rPr>
                <w:sz w:val="14"/>
              </w:rPr>
            </w:pPr>
            <w:r>
              <w:rPr>
                <w:b/>
                <w:sz w:val="14"/>
              </w:rPr>
              <w:t xml:space="preserve">CERTIFICO </w:t>
            </w:r>
            <w:r>
              <w:rPr>
                <w:sz w:val="14"/>
              </w:rPr>
              <w:t>que os bens patrimoniais, constantes do presente termo, encontram-se, sob minha responsabilidade, a teor do disposto no artigo 94 da Lei Federal nº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4.320/1964;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comunicarei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responsável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pelo Patrimônio desta Unidade,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imediatamente,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escrito, 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ocorrência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extravio,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furto, roubo etc.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dos mencionados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bens, ou ainda, mudança de responsável, para a devida transferência de responsabilidade, estando ciente de que a movimentação de bens patrimoniais que não for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comunicada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ao Setor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Patrimônio acarretará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em infração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 expresso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 inciso IX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 artigo 241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 contido no inciso II 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parágrafo único do artigo 245,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ficando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sujeito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apuração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preliminar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prevista 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artigo 265, bem como às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penas disciplinares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descritas no artigo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251,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todos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Estadual nº 10.261/1968.</w:t>
            </w:r>
          </w:p>
          <w:p w14:paraId="185407C2" w14:textId="77777777" w:rsidR="00AC3EDD" w:rsidRDefault="00000000">
            <w:pPr>
              <w:pStyle w:val="TableParagraph"/>
              <w:spacing w:before="1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LEI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10.261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28/10/1.968:</w:t>
            </w:r>
          </w:p>
          <w:p w14:paraId="6ABA54C5" w14:textId="77777777" w:rsidR="00AC3EDD" w:rsidRDefault="00000000">
            <w:pPr>
              <w:pStyle w:val="TableParagraph"/>
              <w:spacing w:before="14" w:line="259" w:lineRule="auto"/>
              <w:ind w:left="28" w:right="421"/>
              <w:rPr>
                <w:sz w:val="14"/>
              </w:rPr>
            </w:pPr>
            <w:r>
              <w:rPr>
                <w:sz w:val="14"/>
              </w:rPr>
              <w:t>Artigo 245 - O funcionário é responsável por todos os prejuízos que, nessa qualidade causar à Fazenda Estadual, por dolo ou culpa, devidamente apurados.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Parágrafo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único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Caracteriza-se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especialmente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responsabilidade:</w:t>
            </w:r>
          </w:p>
          <w:p w14:paraId="09530BB8" w14:textId="77777777" w:rsidR="00AC3ED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6"/>
              </w:tabs>
              <w:spacing w:line="259" w:lineRule="auto"/>
              <w:ind w:right="83" w:firstLine="0"/>
              <w:rPr>
                <w:sz w:val="14"/>
              </w:rPr>
            </w:pPr>
            <w:r>
              <w:rPr>
                <w:sz w:val="14"/>
              </w:rPr>
              <w:t>- pela sonegação de valores e objetos confiados à sua guarda ou responsabilidade, ou por não prestar contas, ou por não as tomar, na forma e nos prazos estabelecidos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leis,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regulamentos,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regimentos,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instruções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ordens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serviço;</w:t>
            </w:r>
          </w:p>
          <w:p w14:paraId="51F558E0" w14:textId="77777777" w:rsidR="00AC3ED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before="1"/>
              <w:ind w:left="131" w:hanging="104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pelas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faltas, danos,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avarias 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quaisquer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prejuízos que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sofrerem 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bens 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os materiais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sob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guarda, ou sujeitos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exame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fiscalização;</w:t>
            </w:r>
          </w:p>
          <w:p w14:paraId="4C5F6AB5" w14:textId="77777777" w:rsidR="00AC3EDD" w:rsidRDefault="00000000">
            <w:pPr>
              <w:pStyle w:val="TableParagraph"/>
              <w:spacing w:before="13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LEI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10.320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16/12/1.968:</w:t>
            </w:r>
          </w:p>
          <w:p w14:paraId="038D79B9" w14:textId="77777777" w:rsidR="00AC3EDD" w:rsidRDefault="00000000">
            <w:pPr>
              <w:pStyle w:val="TableParagraph"/>
              <w:spacing w:before="15" w:line="259" w:lineRule="auto"/>
              <w:ind w:left="28" w:right="116"/>
              <w:rPr>
                <w:sz w:val="14"/>
              </w:rPr>
            </w:pPr>
            <w:r>
              <w:rPr>
                <w:sz w:val="14"/>
              </w:rPr>
              <w:t>Artigo 18 - Os Bens Móveis e Equipamentos em uso ficam sob responsabilidade dos Chefes e respectivos Diretores, procedendo-se periodicamente a verificação pelo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órgão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controle.</w:t>
            </w:r>
          </w:p>
          <w:p w14:paraId="65836B1F" w14:textId="77777777" w:rsidR="00AC3EDD" w:rsidRDefault="00000000">
            <w:pPr>
              <w:pStyle w:val="TableParagraph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DECRETO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LEI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2.848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07/12/1940:</w:t>
            </w:r>
          </w:p>
          <w:p w14:paraId="7DB177F3" w14:textId="77777777" w:rsidR="00AC3EDD" w:rsidRDefault="00000000">
            <w:pPr>
              <w:pStyle w:val="TableParagraph"/>
              <w:spacing w:before="14" w:line="259" w:lineRule="auto"/>
              <w:ind w:left="28" w:right="116"/>
              <w:rPr>
                <w:sz w:val="14"/>
              </w:rPr>
            </w:pPr>
            <w:r>
              <w:rPr>
                <w:sz w:val="14"/>
              </w:rPr>
              <w:t>Artigo 312- Apropriar-se o funcionário público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dinheiro, valor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ou qualquer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outro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bem móvel,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público ou particular,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posse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razão do cargo,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ou desviá-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proveito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próprio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alheio.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Pena-reclusão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12 anos,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multa.</w:t>
            </w:r>
          </w:p>
          <w:p w14:paraId="1C539081" w14:textId="77777777" w:rsidR="00AC3EDD" w:rsidRDefault="00000000">
            <w:pPr>
              <w:pStyle w:val="TableParagraph"/>
              <w:spacing w:before="1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LEI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8.429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02/06/1992:</w:t>
            </w:r>
          </w:p>
          <w:p w14:paraId="4CDB55A4" w14:textId="77777777" w:rsidR="00AC3EDD" w:rsidRDefault="00000000">
            <w:pPr>
              <w:pStyle w:val="TableParagraph"/>
              <w:spacing w:before="14"/>
              <w:ind w:left="28"/>
              <w:rPr>
                <w:sz w:val="14"/>
              </w:rPr>
            </w:pPr>
            <w:r>
              <w:rPr>
                <w:sz w:val="14"/>
              </w:rPr>
              <w:t>Artigo 5º - Ocorrendo lesão ao patrimônio público por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ação ou omissão, dolosa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ou culposa,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 agente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ou de terceiro, dar-se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 integral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ressarcimento do dano.</w:t>
            </w:r>
          </w:p>
          <w:p w14:paraId="157157F0" w14:textId="77777777" w:rsidR="00AC3EDD" w:rsidRDefault="00000000">
            <w:pPr>
              <w:pStyle w:val="TableParagraph"/>
              <w:spacing w:before="14" w:line="259" w:lineRule="auto"/>
              <w:ind w:left="28" w:right="116"/>
              <w:rPr>
                <w:sz w:val="14"/>
              </w:rPr>
            </w:pPr>
            <w:r>
              <w:rPr>
                <w:sz w:val="14"/>
              </w:rPr>
              <w:t>Nos casos de mudança de diretor, chefe, encarregado de setor ou, ainda, de servidor responsável, a responsabilidade dos bens patrimoniais ser á transferida ao novo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servidor designado,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mediante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recibo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bens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constantes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relação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abaixo:</w:t>
            </w:r>
          </w:p>
        </w:tc>
      </w:tr>
      <w:tr w:rsidR="00AC3EDD" w14:paraId="28B56A6B" w14:textId="77777777">
        <w:trPr>
          <w:trHeight w:val="191"/>
        </w:trPr>
        <w:tc>
          <w:tcPr>
            <w:tcW w:w="551" w:type="dxa"/>
            <w:vMerge w:val="restart"/>
          </w:tcPr>
          <w:p w14:paraId="2073A601" w14:textId="77777777" w:rsidR="00AC3EDD" w:rsidRDefault="00000000">
            <w:pPr>
              <w:pStyle w:val="TableParagraph"/>
              <w:spacing w:before="99"/>
              <w:ind w:left="1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Seq.</w:t>
            </w:r>
          </w:p>
        </w:tc>
        <w:tc>
          <w:tcPr>
            <w:tcW w:w="1009" w:type="dxa"/>
            <w:vMerge w:val="restart"/>
          </w:tcPr>
          <w:p w14:paraId="0FB42572" w14:textId="77777777" w:rsidR="00AC3EDD" w:rsidRDefault="00000000">
            <w:pPr>
              <w:pStyle w:val="TableParagraph"/>
              <w:spacing w:before="99"/>
              <w:ind w:left="21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Chapa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nº</w:t>
            </w:r>
          </w:p>
        </w:tc>
        <w:tc>
          <w:tcPr>
            <w:tcW w:w="5346" w:type="dxa"/>
            <w:vMerge w:val="restart"/>
          </w:tcPr>
          <w:p w14:paraId="0D0D38EB" w14:textId="77777777" w:rsidR="00AC3EDD" w:rsidRDefault="00000000">
            <w:pPr>
              <w:pStyle w:val="TableParagraph"/>
              <w:spacing w:before="99"/>
              <w:ind w:left="1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Descrição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Bem</w:t>
            </w:r>
          </w:p>
        </w:tc>
        <w:tc>
          <w:tcPr>
            <w:tcW w:w="1396" w:type="dxa"/>
            <w:gridSpan w:val="2"/>
          </w:tcPr>
          <w:p w14:paraId="4F4D532E" w14:textId="77777777" w:rsidR="00AC3EDD" w:rsidRDefault="00000000">
            <w:pPr>
              <w:pStyle w:val="TableParagraph"/>
              <w:spacing w:line="171" w:lineRule="exact"/>
              <w:ind w:left="3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Localizado</w:t>
            </w:r>
          </w:p>
        </w:tc>
        <w:tc>
          <w:tcPr>
            <w:tcW w:w="1500" w:type="dxa"/>
            <w:vMerge w:val="restart"/>
          </w:tcPr>
          <w:p w14:paraId="647CF44F" w14:textId="77777777" w:rsidR="00AC3EDD" w:rsidRDefault="00000000">
            <w:pPr>
              <w:pStyle w:val="TableParagraph"/>
              <w:spacing w:before="99"/>
              <w:ind w:left="10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Estado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Conservação</w:t>
            </w:r>
          </w:p>
        </w:tc>
      </w:tr>
      <w:tr w:rsidR="00AC3EDD" w14:paraId="22C7F046" w14:textId="77777777">
        <w:trPr>
          <w:trHeight w:val="191"/>
        </w:trPr>
        <w:tc>
          <w:tcPr>
            <w:tcW w:w="551" w:type="dxa"/>
            <w:vMerge/>
            <w:tcBorders>
              <w:top w:val="nil"/>
            </w:tcBorders>
          </w:tcPr>
          <w:p w14:paraId="52C05E0A" w14:textId="77777777" w:rsidR="00AC3EDD" w:rsidRDefault="00AC3EDD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14:paraId="38E4974D" w14:textId="77777777" w:rsidR="00AC3EDD" w:rsidRDefault="00AC3EDD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vMerge/>
            <w:tcBorders>
              <w:top w:val="nil"/>
            </w:tcBorders>
          </w:tcPr>
          <w:p w14:paraId="348D2D81" w14:textId="77777777" w:rsidR="00AC3EDD" w:rsidRDefault="00AC3ED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2717811C" w14:textId="77777777" w:rsidR="00AC3EDD" w:rsidRDefault="00000000">
            <w:pPr>
              <w:pStyle w:val="TableParagraph"/>
              <w:spacing w:before="5" w:line="166" w:lineRule="exact"/>
              <w:ind w:left="1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Sim</w:t>
            </w:r>
          </w:p>
        </w:tc>
        <w:tc>
          <w:tcPr>
            <w:tcW w:w="687" w:type="dxa"/>
          </w:tcPr>
          <w:p w14:paraId="4BC0E171" w14:textId="77777777" w:rsidR="00AC3EDD" w:rsidRDefault="00000000">
            <w:pPr>
              <w:pStyle w:val="TableParagraph"/>
              <w:spacing w:before="5" w:line="166" w:lineRule="exact"/>
              <w:ind w:left="1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Não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19596D3" w14:textId="77777777" w:rsidR="00AC3EDD" w:rsidRDefault="00AC3EDD">
            <w:pPr>
              <w:rPr>
                <w:sz w:val="2"/>
                <w:szCs w:val="2"/>
              </w:rPr>
            </w:pPr>
          </w:p>
        </w:tc>
      </w:tr>
      <w:tr w:rsidR="00AC3EDD" w14:paraId="0D94E5DE" w14:textId="77777777">
        <w:trPr>
          <w:trHeight w:val="238"/>
        </w:trPr>
        <w:tc>
          <w:tcPr>
            <w:tcW w:w="551" w:type="dxa"/>
            <w:tcBorders>
              <w:bottom w:val="single" w:sz="2" w:space="0" w:color="000000"/>
              <w:right w:val="single" w:sz="2" w:space="0" w:color="000000"/>
            </w:tcBorders>
          </w:tcPr>
          <w:p w14:paraId="6B597C2D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DC6E0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37B62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129AE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8D233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 w14:paraId="1FF4CE23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3EDD" w14:paraId="6EAB35F9" w14:textId="77777777">
        <w:trPr>
          <w:trHeight w:val="242"/>
        </w:trPr>
        <w:tc>
          <w:tcPr>
            <w:tcW w:w="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31E43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CB50D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A7CDA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49BD4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AC552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90A232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3EDD" w14:paraId="3E8EB1C9" w14:textId="77777777">
        <w:trPr>
          <w:trHeight w:val="242"/>
        </w:trPr>
        <w:tc>
          <w:tcPr>
            <w:tcW w:w="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27B2E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C78F0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8783D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988F7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8262D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9D59E6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3EDD" w14:paraId="6652B91F" w14:textId="77777777">
        <w:trPr>
          <w:trHeight w:val="242"/>
        </w:trPr>
        <w:tc>
          <w:tcPr>
            <w:tcW w:w="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72EB6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7A28E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40265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CC13E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E5E96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2F6C18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3EDD" w14:paraId="4C052E7F" w14:textId="77777777">
        <w:trPr>
          <w:trHeight w:val="242"/>
        </w:trPr>
        <w:tc>
          <w:tcPr>
            <w:tcW w:w="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4C364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880BB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F88FB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6F98D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04D12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B983E1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3EDD" w14:paraId="55B88A78" w14:textId="77777777">
        <w:trPr>
          <w:trHeight w:val="242"/>
        </w:trPr>
        <w:tc>
          <w:tcPr>
            <w:tcW w:w="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59D38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D5A71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36682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071AE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5DBA2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978AE7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3EDD" w14:paraId="6A5045E5" w14:textId="77777777">
        <w:trPr>
          <w:trHeight w:val="242"/>
        </w:trPr>
        <w:tc>
          <w:tcPr>
            <w:tcW w:w="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51388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B1E81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DE306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B44CE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B74C4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0B6C8D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3EDD" w14:paraId="74B720A5" w14:textId="77777777">
        <w:trPr>
          <w:trHeight w:val="242"/>
        </w:trPr>
        <w:tc>
          <w:tcPr>
            <w:tcW w:w="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658F4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F5EA9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F40F4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B9606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745AA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284A4D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3EDD" w14:paraId="55F1936C" w14:textId="77777777">
        <w:trPr>
          <w:trHeight w:val="242"/>
        </w:trPr>
        <w:tc>
          <w:tcPr>
            <w:tcW w:w="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C4E62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7C391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673D5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68A45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35562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8F3BB0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3EDD" w14:paraId="2BE4EBA6" w14:textId="77777777">
        <w:trPr>
          <w:trHeight w:val="242"/>
        </w:trPr>
        <w:tc>
          <w:tcPr>
            <w:tcW w:w="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170D3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21948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0B5B4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76600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0DCE7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D747A9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3EDD" w14:paraId="1409AA41" w14:textId="77777777">
        <w:trPr>
          <w:trHeight w:val="242"/>
        </w:trPr>
        <w:tc>
          <w:tcPr>
            <w:tcW w:w="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0FD33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E425A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452B5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5C5B2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DEC46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6DEC2A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3EDD" w14:paraId="648571A4" w14:textId="77777777">
        <w:trPr>
          <w:trHeight w:val="242"/>
        </w:trPr>
        <w:tc>
          <w:tcPr>
            <w:tcW w:w="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52C6C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60209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910DA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83F28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BB1B4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6D2DDE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3EDD" w14:paraId="341CB507" w14:textId="77777777">
        <w:trPr>
          <w:trHeight w:val="242"/>
        </w:trPr>
        <w:tc>
          <w:tcPr>
            <w:tcW w:w="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5922B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5638C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8C94C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F67D6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F66EA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DC079C" w14:textId="77777777" w:rsidR="00AC3EDD" w:rsidRDefault="00AC3ED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C59A0B7" w14:textId="77777777" w:rsidR="00AC3EDD" w:rsidRDefault="00AC3EDD">
      <w:pPr>
        <w:pStyle w:val="Corpodetexto"/>
        <w:spacing w:before="7"/>
        <w:rPr>
          <w:b/>
          <w:sz w:val="18"/>
        </w:rPr>
      </w:pPr>
    </w:p>
    <w:p w14:paraId="257757C9" w14:textId="77777777" w:rsidR="00AC3EDD" w:rsidRDefault="00AC3EDD">
      <w:pPr>
        <w:rPr>
          <w:sz w:val="18"/>
        </w:rPr>
        <w:sectPr w:rsidR="00AC3EDD">
          <w:type w:val="continuous"/>
          <w:pgSz w:w="11910" w:h="16840"/>
          <w:pgMar w:top="1100" w:right="940" w:bottom="280" w:left="920" w:header="720" w:footer="720" w:gutter="0"/>
          <w:cols w:space="720"/>
        </w:sectPr>
      </w:pPr>
    </w:p>
    <w:p w14:paraId="6E6F828C" w14:textId="77777777" w:rsidR="00AC3EDD" w:rsidRDefault="00000000">
      <w:pPr>
        <w:pStyle w:val="Corpodetexto"/>
        <w:tabs>
          <w:tab w:val="left" w:pos="2887"/>
        </w:tabs>
        <w:spacing w:before="75"/>
        <w:ind w:left="155"/>
      </w:pPr>
      <w:r>
        <w:rPr>
          <w:w w:val="105"/>
        </w:rPr>
        <w:t>Local:</w:t>
      </w:r>
      <w: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46F02E78" w14:textId="77777777" w:rsidR="00AC3EDD" w:rsidRDefault="00AC3EDD">
      <w:pPr>
        <w:pStyle w:val="Corpodetexto"/>
        <w:rPr>
          <w:sz w:val="16"/>
        </w:rPr>
      </w:pPr>
    </w:p>
    <w:p w14:paraId="073383F2" w14:textId="77777777" w:rsidR="00AC3EDD" w:rsidRDefault="00000000">
      <w:pPr>
        <w:pStyle w:val="Corpodetexto"/>
        <w:tabs>
          <w:tab w:val="left" w:pos="912"/>
          <w:tab w:val="left" w:pos="1356"/>
          <w:tab w:val="left" w:pos="1908"/>
        </w:tabs>
        <w:spacing w:before="116"/>
        <w:ind w:left="155"/>
      </w:pPr>
      <w:r>
        <w:rPr>
          <w:w w:val="105"/>
        </w:rPr>
        <w:t>Data: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5E597FED" w14:textId="77777777" w:rsidR="00AC3EDD" w:rsidRDefault="00AC3EDD">
      <w:pPr>
        <w:pStyle w:val="Corpodetexto"/>
        <w:spacing w:before="10" w:after="39"/>
        <w:rPr>
          <w:sz w:val="8"/>
        </w:rPr>
      </w:pPr>
    </w:p>
    <w:p w14:paraId="2A8D9CF6" w14:textId="3244AAB6" w:rsidR="00AC3EDD" w:rsidRDefault="00AC3EDD">
      <w:pPr>
        <w:pStyle w:val="Corpodetexto"/>
        <w:ind w:left="228" w:right="-29"/>
        <w:rPr>
          <w:sz w:val="20"/>
        </w:rPr>
      </w:pPr>
    </w:p>
    <w:p w14:paraId="15CB587F" w14:textId="77777777" w:rsidR="00AC3EDD" w:rsidRDefault="00000000">
      <w:pPr>
        <w:pStyle w:val="Corpodetexto"/>
        <w:rPr>
          <w:sz w:val="16"/>
        </w:rPr>
      </w:pPr>
      <w:r>
        <w:br w:type="column"/>
      </w:r>
    </w:p>
    <w:p w14:paraId="350EAC6C" w14:textId="77777777" w:rsidR="00AC3EDD" w:rsidRDefault="00000000">
      <w:pPr>
        <w:pStyle w:val="Ttulo1"/>
        <w:spacing w:before="126"/>
      </w:pPr>
      <w:r>
        <w:rPr>
          <w:spacing w:val="-1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ACORDO</w:t>
      </w:r>
    </w:p>
    <w:p w14:paraId="0EF96C20" w14:textId="77777777" w:rsidR="00AC3EDD" w:rsidRDefault="00AC3EDD">
      <w:pPr>
        <w:pStyle w:val="Corpodetexto"/>
        <w:rPr>
          <w:b/>
          <w:sz w:val="16"/>
        </w:rPr>
      </w:pPr>
    </w:p>
    <w:p w14:paraId="11B5C6A5" w14:textId="77777777" w:rsidR="00AC3EDD" w:rsidRDefault="00AC3EDD">
      <w:pPr>
        <w:pStyle w:val="Corpodetexto"/>
        <w:rPr>
          <w:b/>
          <w:sz w:val="16"/>
        </w:rPr>
      </w:pPr>
    </w:p>
    <w:p w14:paraId="05925234" w14:textId="77777777" w:rsidR="00AC3EDD" w:rsidRDefault="00000000">
      <w:pPr>
        <w:spacing w:before="137"/>
        <w:ind w:left="558"/>
        <w:rPr>
          <w:b/>
          <w:sz w:val="15"/>
        </w:rPr>
      </w:pPr>
      <w:r>
        <w:rPr>
          <w:b/>
          <w:w w:val="105"/>
          <w:sz w:val="15"/>
        </w:rPr>
        <w:t>Nome</w:t>
      </w:r>
    </w:p>
    <w:p w14:paraId="59685973" w14:textId="77777777" w:rsidR="00AC3EDD" w:rsidRDefault="00000000">
      <w:pPr>
        <w:pStyle w:val="Corpodetexto"/>
        <w:spacing w:before="64" w:line="324" w:lineRule="auto"/>
        <w:ind w:left="155" w:firstLine="304"/>
      </w:pPr>
      <w:r>
        <w:rPr>
          <w:w w:val="105"/>
        </w:rPr>
        <w:t>CPF nº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Nome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UC</w:t>
      </w:r>
    </w:p>
    <w:sectPr w:rsidR="00AC3EDD">
      <w:type w:val="continuous"/>
      <w:pgSz w:w="11910" w:h="16840"/>
      <w:pgMar w:top="1100" w:right="940" w:bottom="280" w:left="920" w:header="720" w:footer="720" w:gutter="0"/>
      <w:cols w:num="2" w:space="720" w:equalWidth="0">
        <w:col w:w="3580" w:space="5359"/>
        <w:col w:w="11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47FAC"/>
    <w:multiLevelType w:val="hybridMultilevel"/>
    <w:tmpl w:val="76DAF3C8"/>
    <w:lvl w:ilvl="0" w:tplc="DEF879FE">
      <w:start w:val="1"/>
      <w:numFmt w:val="upperRoman"/>
      <w:lvlText w:val="%1"/>
      <w:lvlJc w:val="left"/>
      <w:pPr>
        <w:ind w:left="28" w:hanging="68"/>
        <w:jc w:val="left"/>
      </w:pPr>
      <w:rPr>
        <w:rFonts w:ascii="Calibri" w:eastAsia="Calibri" w:hAnsi="Calibri" w:cs="Calibri" w:hint="default"/>
        <w:w w:val="101"/>
        <w:sz w:val="14"/>
        <w:szCs w:val="14"/>
        <w:lang w:val="pt-PT" w:eastAsia="en-US" w:bidi="ar-SA"/>
      </w:rPr>
    </w:lvl>
    <w:lvl w:ilvl="1" w:tplc="93F22772">
      <w:numFmt w:val="bullet"/>
      <w:lvlText w:val="•"/>
      <w:lvlJc w:val="left"/>
      <w:pPr>
        <w:ind w:left="996" w:hanging="68"/>
      </w:pPr>
      <w:rPr>
        <w:rFonts w:hint="default"/>
        <w:lang w:val="pt-PT" w:eastAsia="en-US" w:bidi="ar-SA"/>
      </w:rPr>
    </w:lvl>
    <w:lvl w:ilvl="2" w:tplc="BD0E5C2A">
      <w:numFmt w:val="bullet"/>
      <w:lvlText w:val="•"/>
      <w:lvlJc w:val="left"/>
      <w:pPr>
        <w:ind w:left="1973" w:hanging="68"/>
      </w:pPr>
      <w:rPr>
        <w:rFonts w:hint="default"/>
        <w:lang w:val="pt-PT" w:eastAsia="en-US" w:bidi="ar-SA"/>
      </w:rPr>
    </w:lvl>
    <w:lvl w:ilvl="3" w:tplc="1B8C43FC">
      <w:numFmt w:val="bullet"/>
      <w:lvlText w:val="•"/>
      <w:lvlJc w:val="left"/>
      <w:pPr>
        <w:ind w:left="2950" w:hanging="68"/>
      </w:pPr>
      <w:rPr>
        <w:rFonts w:hint="default"/>
        <w:lang w:val="pt-PT" w:eastAsia="en-US" w:bidi="ar-SA"/>
      </w:rPr>
    </w:lvl>
    <w:lvl w:ilvl="4" w:tplc="9D3A51E6">
      <w:numFmt w:val="bullet"/>
      <w:lvlText w:val="•"/>
      <w:lvlJc w:val="left"/>
      <w:pPr>
        <w:ind w:left="3926" w:hanging="68"/>
      </w:pPr>
      <w:rPr>
        <w:rFonts w:hint="default"/>
        <w:lang w:val="pt-PT" w:eastAsia="en-US" w:bidi="ar-SA"/>
      </w:rPr>
    </w:lvl>
    <w:lvl w:ilvl="5" w:tplc="642C63F4">
      <w:numFmt w:val="bullet"/>
      <w:lvlText w:val="•"/>
      <w:lvlJc w:val="left"/>
      <w:pPr>
        <w:ind w:left="4903" w:hanging="68"/>
      </w:pPr>
      <w:rPr>
        <w:rFonts w:hint="default"/>
        <w:lang w:val="pt-PT" w:eastAsia="en-US" w:bidi="ar-SA"/>
      </w:rPr>
    </w:lvl>
    <w:lvl w:ilvl="6" w:tplc="0BA03860">
      <w:numFmt w:val="bullet"/>
      <w:lvlText w:val="•"/>
      <w:lvlJc w:val="left"/>
      <w:pPr>
        <w:ind w:left="5880" w:hanging="68"/>
      </w:pPr>
      <w:rPr>
        <w:rFonts w:hint="default"/>
        <w:lang w:val="pt-PT" w:eastAsia="en-US" w:bidi="ar-SA"/>
      </w:rPr>
    </w:lvl>
    <w:lvl w:ilvl="7" w:tplc="4DC63BAC">
      <w:numFmt w:val="bullet"/>
      <w:lvlText w:val="•"/>
      <w:lvlJc w:val="left"/>
      <w:pPr>
        <w:ind w:left="6856" w:hanging="68"/>
      </w:pPr>
      <w:rPr>
        <w:rFonts w:hint="default"/>
        <w:lang w:val="pt-PT" w:eastAsia="en-US" w:bidi="ar-SA"/>
      </w:rPr>
    </w:lvl>
    <w:lvl w:ilvl="8" w:tplc="BD66683C">
      <w:numFmt w:val="bullet"/>
      <w:lvlText w:val="•"/>
      <w:lvlJc w:val="left"/>
      <w:pPr>
        <w:ind w:left="7833" w:hanging="68"/>
      </w:pPr>
      <w:rPr>
        <w:rFonts w:hint="default"/>
        <w:lang w:val="pt-PT" w:eastAsia="en-US" w:bidi="ar-SA"/>
      </w:rPr>
    </w:lvl>
  </w:abstractNum>
  <w:num w:numId="1" w16cid:durableId="1602684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3EDD"/>
    <w:rsid w:val="00AC3EDD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0593"/>
  <w15:docId w15:val="{A7D26AA3-44E0-4493-8C0F-7BE58F73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44"/>
      <w:ind w:left="167"/>
      <w:outlineLvl w:val="0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Marilene Posa Gonzalez</dc:creator>
  <cp:lastModifiedBy>Daniela Souza Silva</cp:lastModifiedBy>
  <cp:revision>2</cp:revision>
  <dcterms:created xsi:type="dcterms:W3CDTF">2022-12-22T12:45:00Z</dcterms:created>
  <dcterms:modified xsi:type="dcterms:W3CDTF">2022-12-22T12:46:00Z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2022-12-22T00:00:00Z</vt:filetime>
  </property>
</Properties>
</file>