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C8" w:rsidRDefault="00FB56C8" w:rsidP="004779D0">
      <w:pPr>
        <w:ind w:right="-1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  <w:r>
        <w:rPr>
          <w:rFonts w:ascii="Spranq eco sans" w:hAnsi="Spranq eco sans"/>
          <w:spacing w:val="-5"/>
          <w:sz w:val="22"/>
          <w:szCs w:val="22"/>
          <w:lang w:eastAsia="en-US"/>
        </w:rPr>
        <w:t>EDITAL DE CON</w:t>
      </w:r>
      <w:r w:rsidR="002E7802">
        <w:rPr>
          <w:rFonts w:ascii="Spranq eco sans" w:hAnsi="Spranq eco sans"/>
          <w:spacing w:val="-5"/>
          <w:sz w:val="22"/>
          <w:szCs w:val="22"/>
          <w:lang w:eastAsia="en-US"/>
        </w:rPr>
        <w:t>C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>ORRÊNCIA Nº 02/2015</w:t>
      </w:r>
    </w:p>
    <w:p w:rsidR="00FB56C8" w:rsidRDefault="00FB56C8" w:rsidP="004779D0">
      <w:pPr>
        <w:ind w:right="-1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  <w:r>
        <w:rPr>
          <w:rFonts w:ascii="Spranq eco sans" w:hAnsi="Spranq eco sans"/>
          <w:spacing w:val="-5"/>
          <w:sz w:val="22"/>
          <w:szCs w:val="22"/>
          <w:lang w:eastAsia="en-US"/>
        </w:rPr>
        <w:t>PROCESSO N° 87/2015</w:t>
      </w:r>
    </w:p>
    <w:p w:rsidR="00FB56C8" w:rsidRDefault="00FB56C8" w:rsidP="004779D0">
      <w:pPr>
        <w:ind w:right="-1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  <w:r>
        <w:rPr>
          <w:rFonts w:ascii="Spranq eco sans" w:hAnsi="Spranq eco sans"/>
          <w:spacing w:val="-5"/>
          <w:sz w:val="22"/>
          <w:szCs w:val="22"/>
          <w:lang w:eastAsia="en-US"/>
        </w:rPr>
        <w:t>DATA DE REALIZAÇÃO DA SESSÃO PÚBLICA: 27/10/2015</w:t>
      </w:r>
    </w:p>
    <w:p w:rsidR="00FB56C8" w:rsidRDefault="00FB56C8" w:rsidP="004779D0">
      <w:pPr>
        <w:ind w:right="-1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  <w:r>
        <w:rPr>
          <w:rFonts w:ascii="Spranq eco sans" w:hAnsi="Spranq eco sans"/>
          <w:spacing w:val="-5"/>
          <w:sz w:val="22"/>
          <w:szCs w:val="22"/>
          <w:lang w:eastAsia="en-US"/>
        </w:rPr>
        <w:t>HORÁRIO: A PARTIR DAS 10:00 HORAS</w:t>
      </w:r>
    </w:p>
    <w:p w:rsidR="00FB56C8" w:rsidRDefault="00FB56C8" w:rsidP="004779D0">
      <w:pPr>
        <w:ind w:right="-1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  <w:r>
        <w:rPr>
          <w:rFonts w:ascii="Spranq eco sans" w:hAnsi="Spranq eco sans"/>
          <w:spacing w:val="-5"/>
          <w:sz w:val="22"/>
          <w:szCs w:val="22"/>
          <w:lang w:eastAsia="en-US"/>
        </w:rPr>
        <w:t>LOCAL: RUA DO HORTO Nº 931 – PRÉDIO 2 – 1º ANDAR – HORTO FLORESTAL – SÃO PAULO (ENTRADA PELA AV. LUIZ CARLOS GENTILLE DE LAET ALTURA DO N° 600), CAPITAL</w:t>
      </w:r>
    </w:p>
    <w:p w:rsidR="00FB56C8" w:rsidRPr="00FB56C8" w:rsidRDefault="00FB56C8" w:rsidP="004779D0">
      <w:pPr>
        <w:ind w:right="-1"/>
        <w:jc w:val="both"/>
        <w:rPr>
          <w:rFonts w:ascii="Spranq eco sans" w:hAnsi="Spranq eco sans"/>
          <w:b/>
          <w:spacing w:val="-5"/>
          <w:sz w:val="22"/>
          <w:szCs w:val="22"/>
          <w:lang w:eastAsia="en-US"/>
        </w:rPr>
      </w:pPr>
      <w:r w:rsidRPr="00FB56C8">
        <w:rPr>
          <w:rFonts w:ascii="Spranq eco sans" w:hAnsi="Spranq eco sans"/>
          <w:b/>
          <w:spacing w:val="-5"/>
          <w:sz w:val="22"/>
          <w:szCs w:val="22"/>
          <w:lang w:eastAsia="en-US"/>
        </w:rPr>
        <w:t>RESPOSTA AO PEDIDO DE IMPUGNAÇÃO</w:t>
      </w:r>
    </w:p>
    <w:p w:rsidR="004779D0" w:rsidRDefault="004779D0" w:rsidP="004779D0">
      <w:pPr>
        <w:ind w:right="-1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Diante do pedido de impugnação ao Edital de Concorrência Pública nº 02/2015, processo FF 87/2015, </w:t>
      </w:r>
      <w:r w:rsidRPr="003F6E2D">
        <w:rPr>
          <w:rFonts w:ascii="Spranq eco sans" w:hAnsi="Spranq eco sans"/>
          <w:spacing w:val="-5"/>
          <w:sz w:val="22"/>
          <w:szCs w:val="22"/>
          <w:lang w:eastAsia="en-US"/>
        </w:rPr>
        <w:t>apresentado pela Associ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ação dos </w:t>
      </w:r>
      <w:proofErr w:type="spellStart"/>
      <w:r>
        <w:rPr>
          <w:rFonts w:ascii="Spranq eco sans" w:hAnsi="Spranq eco sans"/>
          <w:spacing w:val="-5"/>
          <w:sz w:val="22"/>
          <w:szCs w:val="22"/>
          <w:lang w:eastAsia="en-US"/>
        </w:rPr>
        <w:t>Resinadores</w:t>
      </w:r>
      <w:proofErr w:type="spellEnd"/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do Brasil – ARESB, </w:t>
      </w:r>
      <w:r w:rsidRPr="003F6E2D">
        <w:rPr>
          <w:rFonts w:ascii="Spranq eco sans" w:hAnsi="Spranq eco sans"/>
          <w:spacing w:val="-5"/>
          <w:sz w:val="22"/>
          <w:szCs w:val="22"/>
          <w:lang w:eastAsia="en-US"/>
        </w:rPr>
        <w:t>quanto aos itens objeto de impugnação, a saber: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1) </w:t>
      </w:r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>Cláusula 3.7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. </w:t>
      </w:r>
      <w:proofErr w:type="gramStart"/>
      <w:r>
        <w:rPr>
          <w:rFonts w:ascii="Spranq eco sans" w:hAnsi="Spranq eco sans"/>
          <w:spacing w:val="-5"/>
          <w:sz w:val="22"/>
          <w:szCs w:val="22"/>
          <w:lang w:eastAsia="en-US"/>
        </w:rPr>
        <w:t>do</w:t>
      </w:r>
      <w:proofErr w:type="gramEnd"/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TR -</w:t>
      </w:r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 xml:space="preserve"> altura dos painéis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; 2) </w:t>
      </w:r>
      <w:r w:rsidRPr="003F6E2D">
        <w:rPr>
          <w:rFonts w:ascii="Spranq eco sans" w:hAnsi="Spranq eco sans"/>
          <w:spacing w:val="-5"/>
          <w:sz w:val="22"/>
          <w:szCs w:val="22"/>
          <w:lang w:eastAsia="en-US"/>
        </w:rPr>
        <w:t xml:space="preserve"> </w:t>
      </w:r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>Cláusula 3.12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>.</w:t>
      </w:r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 xml:space="preserve"> </w:t>
      </w:r>
      <w:proofErr w:type="gramStart"/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>do</w:t>
      </w:r>
      <w:proofErr w:type="gramEnd"/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 xml:space="preserve"> TR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– necessidade de desrama; 3) </w:t>
      </w:r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>Cláusula 3.15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>.</w:t>
      </w:r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 xml:space="preserve"> </w:t>
      </w:r>
      <w:proofErr w:type="gramStart"/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>do</w:t>
      </w:r>
      <w:proofErr w:type="gramEnd"/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 xml:space="preserve"> TR  - período de repouso das árvores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; 4) </w:t>
      </w:r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>Cláusula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7.2.</w:t>
      </w:r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 xml:space="preserve"> </w:t>
      </w:r>
      <w:proofErr w:type="gramStart"/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>do</w:t>
      </w:r>
      <w:proofErr w:type="gramEnd"/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 xml:space="preserve"> TR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– produtividade da área. Os mesmos foram</w:t>
      </w:r>
      <w:r w:rsidRPr="003F6E2D">
        <w:rPr>
          <w:rFonts w:ascii="Spranq eco sans" w:hAnsi="Spranq eco sans"/>
          <w:spacing w:val="-5"/>
          <w:sz w:val="22"/>
          <w:szCs w:val="22"/>
          <w:lang w:eastAsia="en-US"/>
        </w:rPr>
        <w:t xml:space="preserve"> analisado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>s</w:t>
      </w:r>
      <w:r w:rsidRPr="003F6E2D">
        <w:rPr>
          <w:rFonts w:ascii="Spranq eco sans" w:hAnsi="Spranq eco sans"/>
          <w:spacing w:val="-5"/>
          <w:sz w:val="22"/>
          <w:szCs w:val="22"/>
          <w:lang w:eastAsia="en-US"/>
        </w:rPr>
        <w:t xml:space="preserve"> pela área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técnica do Instituto Florestal:</w:t>
      </w:r>
    </w:p>
    <w:p w:rsidR="004779D0" w:rsidRDefault="004779D0" w:rsidP="00D57A62">
      <w:pPr>
        <w:ind w:right="-1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A resinagem consiste na extração de goma resina ou, simplesmente resina em árvores vivas do gênero Pinus. No Brasil a atividade começou a se desenvolver na década de 1970, quando os plantios de Pinus já contavam com 20 anos de idade. Desde então, foram desenvolvidos estudos e pesquisas, com aprimoramento de técnicas no manejo florestal e nas técnicas de resinagem, visando o aumento da produtividade.  </w:t>
      </w:r>
    </w:p>
    <w:p w:rsidR="004779D0" w:rsidRDefault="004779D0" w:rsidP="00D57A62">
      <w:pPr>
        <w:ind w:right="-1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O Termo de Referência elaborado pelo Instituto Florestal para nortear o processo de alienação de goma resina considerou que: 1) a exploração de goma resina, enquanto resíduo de pesquisa e como bem inservível para uso do Instituto Florestal, deve se dar de forma sustentável nas referidas florestas implantadas com </w:t>
      </w:r>
      <w:r>
        <w:rPr>
          <w:rFonts w:ascii="Spranq eco sans" w:hAnsi="Spranq eco sans"/>
          <w:i/>
          <w:spacing w:val="-5"/>
          <w:sz w:val="22"/>
          <w:szCs w:val="22"/>
          <w:lang w:eastAsia="en-US"/>
        </w:rPr>
        <w:t xml:space="preserve">Pinus </w:t>
      </w:r>
      <w:proofErr w:type="spellStart"/>
      <w:r>
        <w:rPr>
          <w:rFonts w:ascii="Spranq eco sans" w:hAnsi="Spranq eco sans"/>
          <w:i/>
          <w:spacing w:val="-5"/>
          <w:sz w:val="22"/>
          <w:szCs w:val="22"/>
          <w:lang w:eastAsia="en-US"/>
        </w:rPr>
        <w:t>elliotti</w:t>
      </w:r>
      <w:proofErr w:type="spellEnd"/>
      <w:r>
        <w:rPr>
          <w:rFonts w:ascii="Spranq eco sans" w:hAnsi="Spranq eco sans"/>
          <w:i/>
          <w:spacing w:val="-5"/>
          <w:sz w:val="22"/>
          <w:szCs w:val="22"/>
          <w:lang w:eastAsia="en-US"/>
        </w:rPr>
        <w:t xml:space="preserve">  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var. </w:t>
      </w:r>
      <w:proofErr w:type="spellStart"/>
      <w:r>
        <w:rPr>
          <w:rFonts w:ascii="Spranq eco sans" w:hAnsi="Spranq eco sans"/>
          <w:i/>
          <w:spacing w:val="-5"/>
          <w:sz w:val="22"/>
          <w:szCs w:val="22"/>
          <w:lang w:eastAsia="en-US"/>
        </w:rPr>
        <w:t>elliotti</w:t>
      </w:r>
      <w:proofErr w:type="spellEnd"/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; 2) essas florestas implantadas são resultantes de melhoramento genético estabelecidas em pomar de sementes de 1,5 geração; 3) a exploração objeto de alienação deverá servir de base para a continuidade das pesquisas sobre resinagem seja na seleção </w:t>
      </w:r>
      <w:proofErr w:type="spellStart"/>
      <w:r>
        <w:rPr>
          <w:rFonts w:ascii="Spranq eco sans" w:hAnsi="Spranq eco sans"/>
          <w:spacing w:val="-5"/>
          <w:sz w:val="22"/>
          <w:szCs w:val="22"/>
          <w:lang w:eastAsia="en-US"/>
        </w:rPr>
        <w:t>massal</w:t>
      </w:r>
      <w:proofErr w:type="spellEnd"/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e ensaios de campo com vistas ao melhoramento genético da espécie; 4) a exploração comercial da resina objetiva aferir ganhos de produtividade em escala, resultantes do melhoramento genético e, principalmente do manejo florestal, servindo de base para a implementação de </w:t>
      </w:r>
      <w:proofErr w:type="spellStart"/>
      <w:r>
        <w:rPr>
          <w:rFonts w:ascii="Spranq eco sans" w:hAnsi="Spranq eco sans"/>
          <w:spacing w:val="-5"/>
          <w:sz w:val="22"/>
          <w:szCs w:val="22"/>
          <w:lang w:eastAsia="en-US"/>
        </w:rPr>
        <w:t>politicas</w:t>
      </w:r>
      <w:proofErr w:type="spellEnd"/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públicas, voltadas a agronegócio.</w:t>
      </w:r>
    </w:p>
    <w:p w:rsidR="004779D0" w:rsidRDefault="004779D0" w:rsidP="00D57A62">
      <w:pPr>
        <w:ind w:right="-1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Tendo em vista os referidos pressupostos, a partir dos resultados de estudos e experimentações realizados pelo Instituto Florestal para embasar o aperfeiçoamento das técnicas de resinagem em seus plantios e tendo em conta as especificidades das 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lastRenderedPageBreak/>
        <w:t xml:space="preserve">florestas implantadas objeto da alienação por meio da Concorrência Pública 02/2015, foram analisados os itens constantes no referido pedido de impugnação. </w:t>
      </w:r>
    </w:p>
    <w:p w:rsidR="004779D0" w:rsidRPr="0075724E" w:rsidRDefault="004779D0" w:rsidP="004779D0">
      <w:pPr>
        <w:ind w:right="-1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</w:p>
    <w:p w:rsidR="004779D0" w:rsidRDefault="004779D0" w:rsidP="004779D0">
      <w:pPr>
        <w:numPr>
          <w:ilvl w:val="0"/>
          <w:numId w:val="1"/>
        </w:numPr>
        <w:ind w:right="-1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>Cláusula 3.7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. </w:t>
      </w:r>
      <w:proofErr w:type="gramStart"/>
      <w:r>
        <w:rPr>
          <w:rFonts w:ascii="Spranq eco sans" w:hAnsi="Spranq eco sans"/>
          <w:spacing w:val="-5"/>
          <w:sz w:val="22"/>
          <w:szCs w:val="22"/>
          <w:lang w:eastAsia="en-US"/>
        </w:rPr>
        <w:t>do</w:t>
      </w:r>
      <w:proofErr w:type="gramEnd"/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TR -</w:t>
      </w:r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 xml:space="preserve"> altura dos painéis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>. Para a definição da dimensão dos painéis, o Instituto Florestal realizou seis (6) meses de estudo</w:t>
      </w:r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 xml:space="preserve">, 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com a participação de cerca de 10 técnicos, incluindo trabalhos de campo realizados na Estação Experimental de Itapetininga. O Termo de Referência, em seus itens 3.2. </w:t>
      </w:r>
      <w:proofErr w:type="gramStart"/>
      <w:r>
        <w:rPr>
          <w:rFonts w:ascii="Spranq eco sans" w:hAnsi="Spranq eco sans"/>
          <w:spacing w:val="-5"/>
          <w:sz w:val="22"/>
          <w:szCs w:val="22"/>
          <w:lang w:eastAsia="en-US"/>
        </w:rPr>
        <w:t>a</w:t>
      </w:r>
      <w:proofErr w:type="gramEnd"/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3.10, incorporou os resultados desse estudo para a confecção dos painéis, inclusive com fotos ilustrativas para cada fase, sendo os referidos parâmetros definidos em função da idade dos plantios (até 10 anos de idade) e de sua circunferência (CAP); fosse o  caso de a exploração exceder a altura final proposta no TR, justificaria o pleito devido a imprecisão desta operação de estrias em “V” . Diante do exposto, não cabe provimento à impugnação proposta, neste momento.</w:t>
      </w:r>
    </w:p>
    <w:p w:rsidR="004779D0" w:rsidRDefault="004779D0" w:rsidP="004779D0">
      <w:pPr>
        <w:numPr>
          <w:ilvl w:val="0"/>
          <w:numId w:val="1"/>
        </w:numPr>
        <w:ind w:right="-1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  <w:r w:rsidRPr="0085547F">
        <w:rPr>
          <w:rFonts w:ascii="Spranq eco sans" w:hAnsi="Spranq eco sans"/>
          <w:spacing w:val="-5"/>
          <w:sz w:val="22"/>
          <w:szCs w:val="22"/>
          <w:lang w:eastAsia="en-US"/>
        </w:rPr>
        <w:t xml:space="preserve">Cláusula 3.12. </w:t>
      </w:r>
      <w:proofErr w:type="gramStart"/>
      <w:r w:rsidRPr="0085547F">
        <w:rPr>
          <w:rFonts w:ascii="Spranq eco sans" w:hAnsi="Spranq eco sans"/>
          <w:spacing w:val="-5"/>
          <w:sz w:val="22"/>
          <w:szCs w:val="22"/>
          <w:lang w:eastAsia="en-US"/>
        </w:rPr>
        <w:t>do</w:t>
      </w:r>
      <w:proofErr w:type="gramEnd"/>
      <w:r w:rsidRPr="0085547F">
        <w:rPr>
          <w:rFonts w:ascii="Spranq eco sans" w:hAnsi="Spranq eco sans"/>
          <w:spacing w:val="-5"/>
          <w:sz w:val="22"/>
          <w:szCs w:val="22"/>
          <w:lang w:eastAsia="en-US"/>
        </w:rPr>
        <w:t xml:space="preserve"> TR - necessidade de desrama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>. As atividades de manejo florestal necessárias à implantação da atividade de resinagem, incluindo a desrama, devem ser realizadas a critério e conveniência da Administração, levando-se em conta tratar-se de plantios experimentais, sujeitos a ensaios diversos sobre as próprias técnicas de manejo florestal correlacionada às características físicas locais. No referido item, entende-se que não cabe provimento à impugnação proposta.</w:t>
      </w:r>
    </w:p>
    <w:p w:rsidR="004779D0" w:rsidRDefault="004779D0" w:rsidP="004779D0">
      <w:pPr>
        <w:numPr>
          <w:ilvl w:val="0"/>
          <w:numId w:val="1"/>
        </w:numPr>
        <w:ind w:right="-1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  <w:r w:rsidRPr="0085547F">
        <w:rPr>
          <w:rFonts w:ascii="Spranq eco sans" w:hAnsi="Spranq eco sans"/>
          <w:spacing w:val="-5"/>
          <w:sz w:val="22"/>
          <w:szCs w:val="22"/>
          <w:lang w:eastAsia="en-US"/>
        </w:rPr>
        <w:t xml:space="preserve">Cláusula 3.15. </w:t>
      </w:r>
      <w:proofErr w:type="gramStart"/>
      <w:r w:rsidRPr="0085547F">
        <w:rPr>
          <w:rFonts w:ascii="Spranq eco sans" w:hAnsi="Spranq eco sans"/>
          <w:spacing w:val="-5"/>
          <w:sz w:val="22"/>
          <w:szCs w:val="22"/>
          <w:lang w:eastAsia="en-US"/>
        </w:rPr>
        <w:t>do</w:t>
      </w:r>
      <w:proofErr w:type="gramEnd"/>
      <w:r w:rsidRPr="0085547F">
        <w:rPr>
          <w:rFonts w:ascii="Spranq eco sans" w:hAnsi="Spranq eco sans"/>
          <w:spacing w:val="-5"/>
          <w:sz w:val="22"/>
          <w:szCs w:val="22"/>
          <w:lang w:eastAsia="en-US"/>
        </w:rPr>
        <w:t xml:space="preserve"> TR  - período de repouso das árvores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. A referida especificação técnica constante no Termo de Referência foi avaliada considerando: a) novos estudos e experimentações realizadas, b) alterações climáticas globais; e c) região </w:t>
      </w:r>
      <w:proofErr w:type="spellStart"/>
      <w:r>
        <w:rPr>
          <w:rFonts w:ascii="Spranq eco sans" w:hAnsi="Spranq eco sans"/>
          <w:spacing w:val="-5"/>
          <w:sz w:val="22"/>
          <w:szCs w:val="22"/>
          <w:lang w:eastAsia="en-US"/>
        </w:rPr>
        <w:t>fitoclimática</w:t>
      </w:r>
      <w:proofErr w:type="spellEnd"/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onde se encontram os plantios objetivo de alienação (Estações Experimentais de Buri e Itapetininga). A partir dessa análise, conclui-se que o item objeto de impugnação deve ser acolhido, afastando-se a imposição do repouso. Dessa forma, no item 3.15. </w:t>
      </w:r>
      <w:proofErr w:type="gramStart"/>
      <w:r>
        <w:rPr>
          <w:rFonts w:ascii="Spranq eco sans" w:hAnsi="Spranq eco sans"/>
          <w:spacing w:val="-5"/>
          <w:sz w:val="22"/>
          <w:szCs w:val="22"/>
          <w:lang w:eastAsia="en-US"/>
        </w:rPr>
        <w:t>onde</w:t>
      </w:r>
      <w:proofErr w:type="gramEnd"/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</w:t>
      </w:r>
      <w:proofErr w:type="spellStart"/>
      <w:r>
        <w:rPr>
          <w:rFonts w:ascii="Spranq eco sans" w:hAnsi="Spranq eco sans"/>
          <w:spacing w:val="-5"/>
          <w:sz w:val="22"/>
          <w:szCs w:val="22"/>
          <w:lang w:eastAsia="en-US"/>
        </w:rPr>
        <w:t>esta</w:t>
      </w:r>
      <w:proofErr w:type="spellEnd"/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escrito “É </w:t>
      </w:r>
      <w:r w:rsidRPr="00E25B44">
        <w:rPr>
          <w:rFonts w:ascii="Spranq eco sans" w:hAnsi="Spranq eco sans"/>
          <w:b/>
          <w:spacing w:val="-5"/>
          <w:sz w:val="22"/>
          <w:szCs w:val="22"/>
          <w:lang w:eastAsia="en-US"/>
        </w:rPr>
        <w:t>obrigatório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haver o período de repouso...”, leia-se “É </w:t>
      </w:r>
      <w:r w:rsidRPr="00E25B44">
        <w:rPr>
          <w:rFonts w:ascii="Spranq eco sans" w:hAnsi="Spranq eco sans"/>
          <w:b/>
          <w:spacing w:val="-5"/>
          <w:sz w:val="22"/>
          <w:szCs w:val="22"/>
          <w:lang w:eastAsia="en-US"/>
        </w:rPr>
        <w:t>optativo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haver o período de repouso...”, ficando a critério da Contratada o estabelecimento ou não dessa atividade de manejo.</w:t>
      </w:r>
    </w:p>
    <w:p w:rsidR="004779D0" w:rsidRDefault="004779D0" w:rsidP="004779D0">
      <w:pPr>
        <w:numPr>
          <w:ilvl w:val="0"/>
          <w:numId w:val="1"/>
        </w:numPr>
        <w:ind w:right="-1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  <w:r w:rsidRPr="00C149A3">
        <w:rPr>
          <w:rFonts w:ascii="Spranq eco sans" w:hAnsi="Spranq eco sans"/>
          <w:spacing w:val="-5"/>
          <w:sz w:val="22"/>
          <w:szCs w:val="22"/>
          <w:lang w:eastAsia="en-US"/>
        </w:rPr>
        <w:t xml:space="preserve">Cláusula 7.2. </w:t>
      </w:r>
      <w:proofErr w:type="gramStart"/>
      <w:r w:rsidRPr="00C149A3">
        <w:rPr>
          <w:rFonts w:ascii="Spranq eco sans" w:hAnsi="Spranq eco sans"/>
          <w:spacing w:val="-5"/>
          <w:sz w:val="22"/>
          <w:szCs w:val="22"/>
          <w:lang w:eastAsia="en-US"/>
        </w:rPr>
        <w:t>do</w:t>
      </w:r>
      <w:proofErr w:type="gramEnd"/>
      <w:r w:rsidRPr="00C149A3">
        <w:rPr>
          <w:rFonts w:ascii="Spranq eco sans" w:hAnsi="Spranq eco sans"/>
          <w:spacing w:val="-5"/>
          <w:sz w:val="22"/>
          <w:szCs w:val="22"/>
          <w:lang w:eastAsia="en-US"/>
        </w:rPr>
        <w:t xml:space="preserve"> TR – produtividade da área definida em 2.000 kg por hectare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>, deve-se ao fato das sementes do pomar clonal de 1,5 geração, ter uma produtividade auferida de 5.990 gramas/ano, segundo trabalho publicado pela Instituto Florestal.</w:t>
      </w:r>
    </w:p>
    <w:p w:rsidR="004779D0" w:rsidRDefault="004779D0" w:rsidP="004779D0">
      <w:pPr>
        <w:ind w:left="720" w:right="-1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</w:p>
    <w:p w:rsidR="002E7802" w:rsidRDefault="002E7802" w:rsidP="00D57A62">
      <w:pPr>
        <w:ind w:right="-1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Diante do pedido de impugnação ao Edital de Concorrência Pública nº 02/2015, processo FF 87/2015, </w:t>
      </w:r>
      <w:r w:rsidRPr="003F6E2D">
        <w:rPr>
          <w:rFonts w:ascii="Spranq eco sans" w:hAnsi="Spranq eco sans"/>
          <w:spacing w:val="-5"/>
          <w:sz w:val="22"/>
          <w:szCs w:val="22"/>
          <w:lang w:eastAsia="en-US"/>
        </w:rPr>
        <w:t>apresentado pela Associ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ação dos </w:t>
      </w:r>
      <w:proofErr w:type="spellStart"/>
      <w:r>
        <w:rPr>
          <w:rFonts w:ascii="Spranq eco sans" w:hAnsi="Spranq eco sans"/>
          <w:spacing w:val="-5"/>
          <w:sz w:val="22"/>
          <w:szCs w:val="22"/>
          <w:lang w:eastAsia="en-US"/>
        </w:rPr>
        <w:t>Resinadores</w:t>
      </w:r>
      <w:proofErr w:type="spellEnd"/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do Brasil – ARESB, </w:t>
      </w:r>
      <w:r w:rsidRPr="003F6E2D">
        <w:rPr>
          <w:rFonts w:ascii="Spranq eco sans" w:hAnsi="Spranq eco sans"/>
          <w:spacing w:val="-5"/>
          <w:sz w:val="22"/>
          <w:szCs w:val="22"/>
          <w:lang w:eastAsia="en-US"/>
        </w:rPr>
        <w:t>quanto aos itens objeto de impugnação, a saber: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1) </w:t>
      </w:r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>Cláusula 3.7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. </w:t>
      </w:r>
      <w:proofErr w:type="gramStart"/>
      <w:r>
        <w:rPr>
          <w:rFonts w:ascii="Spranq eco sans" w:hAnsi="Spranq eco sans"/>
          <w:spacing w:val="-5"/>
          <w:sz w:val="22"/>
          <w:szCs w:val="22"/>
          <w:lang w:eastAsia="en-US"/>
        </w:rPr>
        <w:t>do</w:t>
      </w:r>
      <w:proofErr w:type="gramEnd"/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TR -</w:t>
      </w:r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 xml:space="preserve"> altura </w:t>
      </w:r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lastRenderedPageBreak/>
        <w:t>dos painéis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; 2) </w:t>
      </w:r>
      <w:r w:rsidRPr="003F6E2D">
        <w:rPr>
          <w:rFonts w:ascii="Spranq eco sans" w:hAnsi="Spranq eco sans"/>
          <w:spacing w:val="-5"/>
          <w:sz w:val="22"/>
          <w:szCs w:val="22"/>
          <w:lang w:eastAsia="en-US"/>
        </w:rPr>
        <w:t xml:space="preserve"> </w:t>
      </w:r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>Cláusula 3.12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>.</w:t>
      </w:r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 xml:space="preserve"> </w:t>
      </w:r>
      <w:proofErr w:type="gramStart"/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>do</w:t>
      </w:r>
      <w:proofErr w:type="gramEnd"/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 xml:space="preserve"> TR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– necessidade de desrama; 3) </w:t>
      </w:r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>Cláusula 3.15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>.</w:t>
      </w:r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 xml:space="preserve"> </w:t>
      </w:r>
      <w:proofErr w:type="gramStart"/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>do</w:t>
      </w:r>
      <w:proofErr w:type="gramEnd"/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 xml:space="preserve"> TR  - período de repouso das árvores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; 4) </w:t>
      </w:r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>Cláusula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7.2.</w:t>
      </w:r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 xml:space="preserve"> </w:t>
      </w:r>
      <w:proofErr w:type="gramStart"/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>do</w:t>
      </w:r>
      <w:proofErr w:type="gramEnd"/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 xml:space="preserve"> TR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– produtividade da área. Os mesmos foram</w:t>
      </w:r>
      <w:r w:rsidRPr="003F6E2D">
        <w:rPr>
          <w:rFonts w:ascii="Spranq eco sans" w:hAnsi="Spranq eco sans"/>
          <w:spacing w:val="-5"/>
          <w:sz w:val="22"/>
          <w:szCs w:val="22"/>
          <w:lang w:eastAsia="en-US"/>
        </w:rPr>
        <w:t xml:space="preserve"> analisado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>s</w:t>
      </w:r>
      <w:r w:rsidRPr="003F6E2D">
        <w:rPr>
          <w:rFonts w:ascii="Spranq eco sans" w:hAnsi="Spranq eco sans"/>
          <w:spacing w:val="-5"/>
          <w:sz w:val="22"/>
          <w:szCs w:val="22"/>
          <w:lang w:eastAsia="en-US"/>
        </w:rPr>
        <w:t xml:space="preserve"> pela área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técnica do Instituto Florestal:</w:t>
      </w:r>
    </w:p>
    <w:p w:rsidR="002E7802" w:rsidRDefault="002E7802" w:rsidP="002E7802">
      <w:pPr>
        <w:ind w:right="-1" w:firstLine="1134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</w:p>
    <w:p w:rsidR="002E7802" w:rsidRDefault="002E7802" w:rsidP="00D57A62">
      <w:pPr>
        <w:ind w:right="-1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A resinagem consiste na extração de goma resina ou, simplesmente resina em árvores vivas do gênero Pinus. No Brasil a atividade começou a se desenvolver na década de 1970, quando os plantios de Pinus já contavam com 20 anos de idade. Desde então, foram desenvolvidos estudos e pesquisas, com aprimoramento de técnicas no manejo florestal e nas técnicas de resinagem, visando o aumento da produtividade.  </w:t>
      </w:r>
    </w:p>
    <w:p w:rsidR="002E7802" w:rsidRDefault="002E7802" w:rsidP="00D57A62">
      <w:pPr>
        <w:ind w:right="-1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O Termo de Referência elaborado pelo Instituto Florestal para nortear o processo de alienação de goma resina considerou que: 1) a exploração de goma resina, enquanto resíduo de pesquisa e como bem inservível para uso do Instituto Florestal, deve se dar de forma sustentável nas referidas florestas implantadas com </w:t>
      </w:r>
      <w:r>
        <w:rPr>
          <w:rFonts w:ascii="Spranq eco sans" w:hAnsi="Spranq eco sans"/>
          <w:i/>
          <w:spacing w:val="-5"/>
          <w:sz w:val="22"/>
          <w:szCs w:val="22"/>
          <w:lang w:eastAsia="en-US"/>
        </w:rPr>
        <w:t xml:space="preserve">Pinus </w:t>
      </w:r>
      <w:proofErr w:type="spellStart"/>
      <w:r>
        <w:rPr>
          <w:rFonts w:ascii="Spranq eco sans" w:hAnsi="Spranq eco sans"/>
          <w:i/>
          <w:spacing w:val="-5"/>
          <w:sz w:val="22"/>
          <w:szCs w:val="22"/>
          <w:lang w:eastAsia="en-US"/>
        </w:rPr>
        <w:t>elliotti</w:t>
      </w:r>
      <w:proofErr w:type="spellEnd"/>
      <w:r>
        <w:rPr>
          <w:rFonts w:ascii="Spranq eco sans" w:hAnsi="Spranq eco sans"/>
          <w:i/>
          <w:spacing w:val="-5"/>
          <w:sz w:val="22"/>
          <w:szCs w:val="22"/>
          <w:lang w:eastAsia="en-US"/>
        </w:rPr>
        <w:t xml:space="preserve">  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var. </w:t>
      </w:r>
      <w:proofErr w:type="spellStart"/>
      <w:r>
        <w:rPr>
          <w:rFonts w:ascii="Spranq eco sans" w:hAnsi="Spranq eco sans"/>
          <w:i/>
          <w:spacing w:val="-5"/>
          <w:sz w:val="22"/>
          <w:szCs w:val="22"/>
          <w:lang w:eastAsia="en-US"/>
        </w:rPr>
        <w:t>elliotti</w:t>
      </w:r>
      <w:proofErr w:type="spellEnd"/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; 2) essas florestas implantadas são resultantes de melhoramento genético estabelecidas em pomar de sementes de 1,5 geração; 3) a exploração objeto de alienação deverá servir de base para a continuidade das pesquisas sobre resinagem seja na seleção </w:t>
      </w:r>
      <w:proofErr w:type="spellStart"/>
      <w:r>
        <w:rPr>
          <w:rFonts w:ascii="Spranq eco sans" w:hAnsi="Spranq eco sans"/>
          <w:spacing w:val="-5"/>
          <w:sz w:val="22"/>
          <w:szCs w:val="22"/>
          <w:lang w:eastAsia="en-US"/>
        </w:rPr>
        <w:t>massal</w:t>
      </w:r>
      <w:proofErr w:type="spellEnd"/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e ensaios de campo com vistas ao melhoramento genético da espécie; 4) a exploração comercial da resina objetiva aferir ganhos de produtividade em escala, resultantes do melhoramento genético e, principalmente do manejo florestal, servindo de base para a implementação de </w:t>
      </w:r>
      <w:proofErr w:type="spellStart"/>
      <w:r>
        <w:rPr>
          <w:rFonts w:ascii="Spranq eco sans" w:hAnsi="Spranq eco sans"/>
          <w:spacing w:val="-5"/>
          <w:sz w:val="22"/>
          <w:szCs w:val="22"/>
          <w:lang w:eastAsia="en-US"/>
        </w:rPr>
        <w:t>politicas</w:t>
      </w:r>
      <w:proofErr w:type="spellEnd"/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públicas, voltadas a agronegócio.</w:t>
      </w:r>
    </w:p>
    <w:p w:rsidR="002E7802" w:rsidRDefault="002E7802" w:rsidP="00D57A62">
      <w:pPr>
        <w:ind w:right="-1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Tendo em vista os referidos pressupostos, a partir dos resultados de estudos e experimentações realizados pelo Instituto Florestal para embasar o aperfeiçoamento das técnicas de resinagem em seus plantios e tendo em conta as especificidades das florestas implantadas objeto da alienação por meio da Concorrência Pública 02/2015, foram analisados os itens constantes no referido pedido de impugnação. </w:t>
      </w:r>
    </w:p>
    <w:p w:rsidR="002E7802" w:rsidRDefault="002E7802" w:rsidP="002E7802">
      <w:pPr>
        <w:numPr>
          <w:ilvl w:val="0"/>
          <w:numId w:val="1"/>
        </w:numPr>
        <w:ind w:right="-1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>Cláusula 3.7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. </w:t>
      </w:r>
      <w:proofErr w:type="gramStart"/>
      <w:r>
        <w:rPr>
          <w:rFonts w:ascii="Spranq eco sans" w:hAnsi="Spranq eco sans"/>
          <w:spacing w:val="-5"/>
          <w:sz w:val="22"/>
          <w:szCs w:val="22"/>
          <w:lang w:eastAsia="en-US"/>
        </w:rPr>
        <w:t>do</w:t>
      </w:r>
      <w:proofErr w:type="gramEnd"/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TR -</w:t>
      </w:r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 xml:space="preserve"> altura dos painéis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>. Para a definição da dimensão dos painéis, o Instituto Florestal realizou seis (6) meses de estudo</w:t>
      </w:r>
      <w:r w:rsidRPr="00F03F77">
        <w:rPr>
          <w:rFonts w:ascii="Spranq eco sans" w:hAnsi="Spranq eco sans"/>
          <w:spacing w:val="-5"/>
          <w:sz w:val="22"/>
          <w:szCs w:val="22"/>
          <w:lang w:eastAsia="en-US"/>
        </w:rPr>
        <w:t xml:space="preserve">, 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com a participação de cerca de 10 técnicos, incluindo trabalhos de campo realizados na Estação Experimental de Itapetininga. O Termo de Referência, em seus itens 3.2. </w:t>
      </w:r>
      <w:proofErr w:type="gramStart"/>
      <w:r>
        <w:rPr>
          <w:rFonts w:ascii="Spranq eco sans" w:hAnsi="Spranq eco sans"/>
          <w:spacing w:val="-5"/>
          <w:sz w:val="22"/>
          <w:szCs w:val="22"/>
          <w:lang w:eastAsia="en-US"/>
        </w:rPr>
        <w:t>a</w:t>
      </w:r>
      <w:proofErr w:type="gramEnd"/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3.10, incorporou os resultados desse estudo para a confecção dos painéis, inclusive com fotos ilustrativas para cada fase, sendo os referidos parâmetros definidos em função da idade dos plantios (até 10 anos de idade) e de sua circunferência (CAP); fosse o  caso de a exploração exceder a altura final proposta no TR, justificaria o pleito 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lastRenderedPageBreak/>
        <w:t>devido a imprecisão desta operação de estrias em “V” . Diante do exposto, não cabe provimento à impugnação proposta, neste momento.</w:t>
      </w:r>
    </w:p>
    <w:p w:rsidR="002E7802" w:rsidRDefault="002E7802" w:rsidP="002E7802">
      <w:pPr>
        <w:numPr>
          <w:ilvl w:val="0"/>
          <w:numId w:val="1"/>
        </w:numPr>
        <w:ind w:right="-1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  <w:r w:rsidRPr="0085547F">
        <w:rPr>
          <w:rFonts w:ascii="Spranq eco sans" w:hAnsi="Spranq eco sans"/>
          <w:spacing w:val="-5"/>
          <w:sz w:val="22"/>
          <w:szCs w:val="22"/>
          <w:lang w:eastAsia="en-US"/>
        </w:rPr>
        <w:t xml:space="preserve">Cláusula 3.12. </w:t>
      </w:r>
      <w:proofErr w:type="gramStart"/>
      <w:r w:rsidRPr="0085547F">
        <w:rPr>
          <w:rFonts w:ascii="Spranq eco sans" w:hAnsi="Spranq eco sans"/>
          <w:spacing w:val="-5"/>
          <w:sz w:val="22"/>
          <w:szCs w:val="22"/>
          <w:lang w:eastAsia="en-US"/>
        </w:rPr>
        <w:t>do</w:t>
      </w:r>
      <w:proofErr w:type="gramEnd"/>
      <w:r w:rsidRPr="0085547F">
        <w:rPr>
          <w:rFonts w:ascii="Spranq eco sans" w:hAnsi="Spranq eco sans"/>
          <w:spacing w:val="-5"/>
          <w:sz w:val="22"/>
          <w:szCs w:val="22"/>
          <w:lang w:eastAsia="en-US"/>
        </w:rPr>
        <w:t xml:space="preserve"> TR - necessidade de desrama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>. As atividades de manejo florestal necessárias à implantação da atividade de resinagem, incluindo a desrama, devem ser realizadas a critério e conveniência da Administração, levando-se em conta tratar-se de plantios experimentais, sujeitos a ensaios diversos sobre as próprias técnicas de manejo florestal correlacionada às características físicas locais. No referido item, entende-se que não cabe provimento à impugnação proposta.</w:t>
      </w:r>
    </w:p>
    <w:p w:rsidR="002E7802" w:rsidRDefault="002E7802" w:rsidP="002E7802">
      <w:pPr>
        <w:numPr>
          <w:ilvl w:val="0"/>
          <w:numId w:val="1"/>
        </w:numPr>
        <w:ind w:right="-1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  <w:r w:rsidRPr="0085547F">
        <w:rPr>
          <w:rFonts w:ascii="Spranq eco sans" w:hAnsi="Spranq eco sans"/>
          <w:spacing w:val="-5"/>
          <w:sz w:val="22"/>
          <w:szCs w:val="22"/>
          <w:lang w:eastAsia="en-US"/>
        </w:rPr>
        <w:t xml:space="preserve">Cláusula 3.15. </w:t>
      </w:r>
      <w:proofErr w:type="gramStart"/>
      <w:r w:rsidRPr="0085547F">
        <w:rPr>
          <w:rFonts w:ascii="Spranq eco sans" w:hAnsi="Spranq eco sans"/>
          <w:spacing w:val="-5"/>
          <w:sz w:val="22"/>
          <w:szCs w:val="22"/>
          <w:lang w:eastAsia="en-US"/>
        </w:rPr>
        <w:t>do</w:t>
      </w:r>
      <w:proofErr w:type="gramEnd"/>
      <w:r w:rsidRPr="0085547F">
        <w:rPr>
          <w:rFonts w:ascii="Spranq eco sans" w:hAnsi="Spranq eco sans"/>
          <w:spacing w:val="-5"/>
          <w:sz w:val="22"/>
          <w:szCs w:val="22"/>
          <w:lang w:eastAsia="en-US"/>
        </w:rPr>
        <w:t xml:space="preserve"> TR  - período de repouso das árvores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. A referida especificação técnica constante no Termo de Referência foi avaliada considerando: a) novos estudos e experimentações realizadas, b) alterações climáticas globais; e c) região </w:t>
      </w:r>
      <w:proofErr w:type="spellStart"/>
      <w:r>
        <w:rPr>
          <w:rFonts w:ascii="Spranq eco sans" w:hAnsi="Spranq eco sans"/>
          <w:spacing w:val="-5"/>
          <w:sz w:val="22"/>
          <w:szCs w:val="22"/>
          <w:lang w:eastAsia="en-US"/>
        </w:rPr>
        <w:t>fitoclimática</w:t>
      </w:r>
      <w:proofErr w:type="spellEnd"/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onde se encontram os plantios objetivo de alienação (Estações Experimentais de Buri e Itapetininga). A partir dessa análise, conclui-se que o item objeto de impugnação deve ser acolhido, afastando-se a imposição do repouso. Dessa forma, no item 3.15. </w:t>
      </w:r>
      <w:proofErr w:type="gramStart"/>
      <w:r>
        <w:rPr>
          <w:rFonts w:ascii="Spranq eco sans" w:hAnsi="Spranq eco sans"/>
          <w:spacing w:val="-5"/>
          <w:sz w:val="22"/>
          <w:szCs w:val="22"/>
          <w:lang w:eastAsia="en-US"/>
        </w:rPr>
        <w:t>onde</w:t>
      </w:r>
      <w:proofErr w:type="gramEnd"/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</w:t>
      </w:r>
      <w:proofErr w:type="spellStart"/>
      <w:r>
        <w:rPr>
          <w:rFonts w:ascii="Spranq eco sans" w:hAnsi="Spranq eco sans"/>
          <w:spacing w:val="-5"/>
          <w:sz w:val="22"/>
          <w:szCs w:val="22"/>
          <w:lang w:eastAsia="en-US"/>
        </w:rPr>
        <w:t>esta</w:t>
      </w:r>
      <w:proofErr w:type="spellEnd"/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escrito “É </w:t>
      </w:r>
      <w:r w:rsidRPr="00E25B44">
        <w:rPr>
          <w:rFonts w:ascii="Spranq eco sans" w:hAnsi="Spranq eco sans"/>
          <w:b/>
          <w:spacing w:val="-5"/>
          <w:sz w:val="22"/>
          <w:szCs w:val="22"/>
          <w:lang w:eastAsia="en-US"/>
        </w:rPr>
        <w:t>obrigatório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haver o período de repouso...”, leia-se “É </w:t>
      </w:r>
      <w:r w:rsidRPr="00E25B44">
        <w:rPr>
          <w:rFonts w:ascii="Spranq eco sans" w:hAnsi="Spranq eco sans"/>
          <w:b/>
          <w:spacing w:val="-5"/>
          <w:sz w:val="22"/>
          <w:szCs w:val="22"/>
          <w:lang w:eastAsia="en-US"/>
        </w:rPr>
        <w:t>optativo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haver o período de repouso...”, ficando a critério da Contratada o estabelecimento ou não dessa atividade de manejo.</w:t>
      </w:r>
    </w:p>
    <w:p w:rsidR="002E7802" w:rsidRDefault="002E7802" w:rsidP="002E7802">
      <w:pPr>
        <w:numPr>
          <w:ilvl w:val="0"/>
          <w:numId w:val="1"/>
        </w:numPr>
        <w:ind w:right="-1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  <w:r w:rsidRPr="00C149A3">
        <w:rPr>
          <w:rFonts w:ascii="Spranq eco sans" w:hAnsi="Spranq eco sans"/>
          <w:spacing w:val="-5"/>
          <w:sz w:val="22"/>
          <w:szCs w:val="22"/>
          <w:lang w:eastAsia="en-US"/>
        </w:rPr>
        <w:t xml:space="preserve">Cláusula 7.2. </w:t>
      </w:r>
      <w:proofErr w:type="gramStart"/>
      <w:r w:rsidRPr="00C149A3">
        <w:rPr>
          <w:rFonts w:ascii="Spranq eco sans" w:hAnsi="Spranq eco sans"/>
          <w:spacing w:val="-5"/>
          <w:sz w:val="22"/>
          <w:szCs w:val="22"/>
          <w:lang w:eastAsia="en-US"/>
        </w:rPr>
        <w:t>do</w:t>
      </w:r>
      <w:proofErr w:type="gramEnd"/>
      <w:r w:rsidRPr="00C149A3">
        <w:rPr>
          <w:rFonts w:ascii="Spranq eco sans" w:hAnsi="Spranq eco sans"/>
          <w:spacing w:val="-5"/>
          <w:sz w:val="22"/>
          <w:szCs w:val="22"/>
          <w:lang w:eastAsia="en-US"/>
        </w:rPr>
        <w:t xml:space="preserve"> TR – produtividade da área definida em 2.000 kg por hectare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>, deve-se ao fato das sementes do pomar clonal de 1,5 geração, ter uma produtividade auferida de 5.990 gramas/ano, segundo trabalho publicado pela Instituto Florestal.</w:t>
      </w:r>
    </w:p>
    <w:p w:rsidR="002E7802" w:rsidRDefault="002E7802" w:rsidP="00D57A62">
      <w:pPr>
        <w:ind w:right="-1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  <w:r w:rsidRPr="00C149A3">
        <w:rPr>
          <w:rFonts w:ascii="Spranq eco sans" w:hAnsi="Spranq eco sans"/>
          <w:spacing w:val="-5"/>
          <w:sz w:val="22"/>
          <w:szCs w:val="22"/>
          <w:lang w:eastAsia="en-US"/>
        </w:rPr>
        <w:t xml:space="preserve">Diante do exposto, entende-se que a impugnação interposta deverá ser parcialmente acolhida 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>para acatar a proposta de modificação do</w:t>
      </w:r>
      <w:r w:rsidRPr="00C149A3">
        <w:rPr>
          <w:rFonts w:ascii="Spranq eco sans" w:hAnsi="Spranq eco sans"/>
          <w:spacing w:val="-5"/>
          <w:sz w:val="22"/>
          <w:szCs w:val="22"/>
          <w:lang w:eastAsia="en-US"/>
        </w:rPr>
        <w:t xml:space="preserve"> item 3, Cláusula 3.15 do Termo de Referência, ressaltando que as especificações técnicas adotadas para definir a forma como a resinagem deverá ser realizada considerou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, </w:t>
      </w:r>
      <w:r w:rsidRPr="00C149A3">
        <w:rPr>
          <w:rFonts w:ascii="Spranq eco sans" w:hAnsi="Spranq eco sans"/>
          <w:spacing w:val="-5"/>
          <w:sz w:val="22"/>
          <w:szCs w:val="22"/>
          <w:lang w:eastAsia="en-US"/>
        </w:rPr>
        <w:t xml:space="preserve"> tanto a sustentabilidade das florestas implantadas, como 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estudos e </w:t>
      </w:r>
      <w:r w:rsidRPr="00C149A3">
        <w:rPr>
          <w:rFonts w:ascii="Spranq eco sans" w:hAnsi="Spranq eco sans"/>
          <w:spacing w:val="-5"/>
          <w:sz w:val="22"/>
          <w:szCs w:val="22"/>
          <w:lang w:eastAsia="en-US"/>
        </w:rPr>
        <w:t>pesquisas realizadas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ao longo de décadas</w:t>
      </w:r>
      <w:r w:rsidRPr="00C149A3">
        <w:rPr>
          <w:rFonts w:ascii="Spranq eco sans" w:hAnsi="Spranq eco sans"/>
          <w:spacing w:val="-5"/>
          <w:sz w:val="22"/>
          <w:szCs w:val="22"/>
          <w:lang w:eastAsia="en-US"/>
        </w:rPr>
        <w:t>,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e ainda as </w:t>
      </w:r>
      <w:r w:rsidRPr="00C149A3">
        <w:rPr>
          <w:rFonts w:ascii="Spranq eco sans" w:hAnsi="Spranq eco sans"/>
          <w:spacing w:val="-5"/>
          <w:sz w:val="22"/>
          <w:szCs w:val="22"/>
          <w:lang w:eastAsia="en-US"/>
        </w:rPr>
        <w:t>caracterís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ticas </w:t>
      </w:r>
      <w:proofErr w:type="spellStart"/>
      <w:r>
        <w:rPr>
          <w:rFonts w:ascii="Spranq eco sans" w:hAnsi="Spranq eco sans"/>
          <w:spacing w:val="-5"/>
          <w:sz w:val="22"/>
          <w:szCs w:val="22"/>
          <w:lang w:eastAsia="en-US"/>
        </w:rPr>
        <w:t>edafoclimáticas</w:t>
      </w:r>
      <w:proofErr w:type="spellEnd"/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 da região,</w:t>
      </w:r>
      <w:r w:rsidRPr="00C149A3">
        <w:rPr>
          <w:rFonts w:ascii="Spranq eco sans" w:hAnsi="Spranq eco sans"/>
          <w:spacing w:val="-5"/>
          <w:sz w:val="22"/>
          <w:szCs w:val="22"/>
          <w:lang w:eastAsia="en-US"/>
        </w:rPr>
        <w:t xml:space="preserve"> as especific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>ida</w:t>
      </w:r>
      <w:r w:rsidRPr="00C149A3">
        <w:rPr>
          <w:rFonts w:ascii="Spranq eco sans" w:hAnsi="Spranq eco sans"/>
          <w:spacing w:val="-5"/>
          <w:sz w:val="22"/>
          <w:szCs w:val="22"/>
          <w:lang w:eastAsia="en-US"/>
        </w:rPr>
        <w:t xml:space="preserve">des genéticas e </w:t>
      </w:r>
      <w:r>
        <w:rPr>
          <w:rFonts w:ascii="Spranq eco sans" w:hAnsi="Spranq eco sans"/>
          <w:spacing w:val="-5"/>
          <w:sz w:val="22"/>
          <w:szCs w:val="22"/>
          <w:lang w:eastAsia="en-US"/>
        </w:rPr>
        <w:t xml:space="preserve">de </w:t>
      </w:r>
      <w:r w:rsidRPr="00C149A3">
        <w:rPr>
          <w:rFonts w:ascii="Spranq eco sans" w:hAnsi="Spranq eco sans"/>
          <w:spacing w:val="-5"/>
          <w:sz w:val="22"/>
          <w:szCs w:val="22"/>
          <w:lang w:eastAsia="en-US"/>
        </w:rPr>
        <w:t>idade dos plantios a serem explorados.</w:t>
      </w:r>
    </w:p>
    <w:p w:rsidR="00C45B02" w:rsidRDefault="00C45B02" w:rsidP="00D57A62">
      <w:pPr>
        <w:ind w:right="-1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</w:p>
    <w:p w:rsidR="00C45B02" w:rsidRDefault="00C45B02" w:rsidP="00D57A62">
      <w:pPr>
        <w:ind w:right="-1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  <w:r>
        <w:rPr>
          <w:rFonts w:ascii="Spranq eco sans" w:hAnsi="Spranq eco sans"/>
          <w:spacing w:val="-5"/>
          <w:sz w:val="22"/>
          <w:szCs w:val="22"/>
          <w:lang w:eastAsia="en-US"/>
        </w:rPr>
        <w:t>DESPACHO DA DIRETORIA EXECUTIVA DA FUNDAÇÃO FLORESTAL</w:t>
      </w:r>
    </w:p>
    <w:p w:rsidR="00C45B02" w:rsidRPr="00C149A3" w:rsidRDefault="00C45B02" w:rsidP="00C45B02">
      <w:pPr>
        <w:ind w:right="-1"/>
        <w:jc w:val="both"/>
        <w:rPr>
          <w:rFonts w:ascii="Spranq eco sans" w:hAnsi="Spranq eco sans"/>
          <w:spacing w:val="-5"/>
          <w:sz w:val="22"/>
          <w:szCs w:val="22"/>
          <w:lang w:eastAsia="en-US"/>
        </w:rPr>
      </w:pPr>
      <w:r>
        <w:rPr>
          <w:rFonts w:asciiTheme="minorHAnsi" w:hAnsiTheme="minorHAnsi" w:cs="Arial"/>
          <w:kern w:val="22"/>
          <w:sz w:val="28"/>
          <w:szCs w:val="28"/>
        </w:rPr>
        <w:t xml:space="preserve">Diante do Exposto pela área técnica do Instituto Florestal, </w:t>
      </w:r>
      <w:r w:rsidRPr="00542EF8">
        <w:rPr>
          <w:rFonts w:asciiTheme="minorHAnsi" w:hAnsiTheme="minorHAnsi" w:cs="Arial"/>
          <w:kern w:val="22"/>
          <w:sz w:val="28"/>
          <w:szCs w:val="28"/>
        </w:rPr>
        <w:t>acolho a proposta de modificação do item 3, Cláusula 3.15 do Termo de Referência, fic</w:t>
      </w:r>
      <w:r>
        <w:rPr>
          <w:rFonts w:asciiTheme="minorHAnsi" w:hAnsiTheme="minorHAnsi" w:cs="Arial"/>
          <w:kern w:val="22"/>
          <w:sz w:val="28"/>
          <w:szCs w:val="28"/>
        </w:rPr>
        <w:t>ando sem alteração as demais clá</w:t>
      </w:r>
      <w:r w:rsidRPr="00542EF8">
        <w:rPr>
          <w:rFonts w:asciiTheme="minorHAnsi" w:hAnsiTheme="minorHAnsi" w:cs="Arial"/>
          <w:kern w:val="22"/>
          <w:sz w:val="28"/>
          <w:szCs w:val="28"/>
        </w:rPr>
        <w:t xml:space="preserve">usulas do edital, fica mantida a data da abertura da Concorrência </w:t>
      </w:r>
      <w:r>
        <w:rPr>
          <w:rFonts w:asciiTheme="minorHAnsi" w:hAnsiTheme="minorHAnsi" w:cs="Arial"/>
          <w:kern w:val="22"/>
          <w:sz w:val="28"/>
          <w:szCs w:val="28"/>
        </w:rPr>
        <w:t xml:space="preserve">n° 02/15, </w:t>
      </w:r>
      <w:r w:rsidRPr="00542EF8">
        <w:rPr>
          <w:rFonts w:asciiTheme="minorHAnsi" w:hAnsiTheme="minorHAnsi" w:cs="Arial"/>
          <w:kern w:val="22"/>
          <w:sz w:val="28"/>
          <w:szCs w:val="28"/>
        </w:rPr>
        <w:t>para o dia 27/10/2015, a partir das 10:00 horas</w:t>
      </w:r>
    </w:p>
    <w:p w:rsidR="0052793F" w:rsidRDefault="0052793F" w:rsidP="00C45B02">
      <w:pPr>
        <w:ind w:right="-1"/>
        <w:jc w:val="both"/>
      </w:pPr>
      <w:bookmarkStart w:id="0" w:name="_GoBack"/>
      <w:bookmarkEnd w:id="0"/>
    </w:p>
    <w:sectPr w:rsidR="0052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5F42"/>
    <w:multiLevelType w:val="hybridMultilevel"/>
    <w:tmpl w:val="D8B08E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D0"/>
    <w:rsid w:val="002E7802"/>
    <w:rsid w:val="004779D0"/>
    <w:rsid w:val="0052793F"/>
    <w:rsid w:val="009A5823"/>
    <w:rsid w:val="00C45B02"/>
    <w:rsid w:val="00D57A62"/>
    <w:rsid w:val="00F809EF"/>
    <w:rsid w:val="00FB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0601E-C6A5-409A-9125-446D7011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8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80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8481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Aparecida Silva</dc:creator>
  <cp:keywords/>
  <dc:description/>
  <cp:lastModifiedBy>Eliana Aparecida Silva</cp:lastModifiedBy>
  <cp:revision>2</cp:revision>
  <cp:lastPrinted>2015-10-23T17:34:00Z</cp:lastPrinted>
  <dcterms:created xsi:type="dcterms:W3CDTF">2015-10-23T18:36:00Z</dcterms:created>
  <dcterms:modified xsi:type="dcterms:W3CDTF">2015-10-23T18:36:00Z</dcterms:modified>
</cp:coreProperties>
</file>