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12" w:rsidRDefault="00514212">
      <w:pPr>
        <w:rPr>
          <w:rFonts w:ascii="Arial" w:hAnsi="Arial" w:cs="Arial"/>
          <w:szCs w:val="24"/>
        </w:rPr>
      </w:pPr>
    </w:p>
    <w:p w:rsidR="00514212" w:rsidRDefault="00514212">
      <w:pPr>
        <w:rPr>
          <w:rFonts w:ascii="Arial" w:hAnsi="Arial" w:cs="Arial"/>
          <w:szCs w:val="24"/>
        </w:rPr>
      </w:pPr>
    </w:p>
    <w:p w:rsidR="0007282C" w:rsidRPr="000D1081" w:rsidRDefault="00D83BFF">
      <w:pPr>
        <w:rPr>
          <w:rFonts w:ascii="Arial" w:hAnsi="Arial" w:cs="Arial"/>
          <w:szCs w:val="24"/>
        </w:rPr>
      </w:pPr>
      <w:r w:rsidRPr="000D1081">
        <w:rPr>
          <w:rFonts w:ascii="Arial" w:hAnsi="Arial" w:cs="Arial"/>
          <w:szCs w:val="24"/>
        </w:rPr>
        <w:t>Processo: FF.1569/2012</w:t>
      </w:r>
    </w:p>
    <w:p w:rsidR="00D83BFF" w:rsidRPr="000D1081" w:rsidRDefault="00D83BFF">
      <w:pPr>
        <w:rPr>
          <w:rFonts w:ascii="Arial" w:hAnsi="Arial" w:cs="Arial"/>
          <w:szCs w:val="24"/>
        </w:rPr>
      </w:pPr>
      <w:r w:rsidRPr="000D1081">
        <w:rPr>
          <w:rFonts w:ascii="Arial" w:hAnsi="Arial" w:cs="Arial"/>
          <w:szCs w:val="24"/>
        </w:rPr>
        <w:t>Assunto: Concessão remunerada de uso de bem imóvel para restaurante do Parque Estadual de Intervales.</w:t>
      </w:r>
    </w:p>
    <w:p w:rsidR="00D83BFF" w:rsidRPr="000D1081" w:rsidRDefault="00D83BFF">
      <w:pPr>
        <w:rPr>
          <w:rFonts w:ascii="Arial" w:hAnsi="Arial" w:cs="Arial"/>
          <w:szCs w:val="24"/>
        </w:rPr>
      </w:pPr>
      <w:r w:rsidRPr="000D1081">
        <w:rPr>
          <w:rFonts w:ascii="Arial" w:hAnsi="Arial" w:cs="Arial"/>
          <w:szCs w:val="24"/>
        </w:rPr>
        <w:t>Interessado: Parque Estadual de Intervales.</w:t>
      </w:r>
    </w:p>
    <w:p w:rsidR="00D83BFF" w:rsidRDefault="00D83BFF">
      <w:pPr>
        <w:rPr>
          <w:rFonts w:ascii="Arial" w:hAnsi="Arial" w:cs="Arial"/>
          <w:szCs w:val="24"/>
        </w:rPr>
      </w:pPr>
    </w:p>
    <w:p w:rsidR="00514212" w:rsidRPr="000D1081" w:rsidRDefault="00514212">
      <w:pPr>
        <w:rPr>
          <w:rFonts w:ascii="Arial" w:hAnsi="Arial" w:cs="Arial"/>
          <w:szCs w:val="24"/>
        </w:rPr>
      </w:pPr>
    </w:p>
    <w:p w:rsidR="006600A0" w:rsidRPr="000D1081" w:rsidRDefault="00D83BFF" w:rsidP="006600A0">
      <w:pPr>
        <w:rPr>
          <w:rFonts w:ascii="Arial" w:hAnsi="Arial" w:cs="Arial"/>
          <w:szCs w:val="24"/>
        </w:rPr>
      </w:pPr>
      <w:r w:rsidRPr="000D1081">
        <w:rPr>
          <w:rFonts w:ascii="Arial" w:hAnsi="Arial" w:cs="Arial"/>
          <w:szCs w:val="24"/>
        </w:rPr>
        <w:t xml:space="preserve">Assunto: Carta recebida em 15/08/2014 de Sr. Jairo Eduardo Ferreira Restaurante – ME apresentando alegações sobre a possível inexistência da sede física da empresa </w:t>
      </w:r>
      <w:r w:rsidR="006600A0" w:rsidRPr="000D1081">
        <w:rPr>
          <w:rFonts w:ascii="Arial" w:hAnsi="Arial" w:cs="Arial"/>
          <w:szCs w:val="24"/>
        </w:rPr>
        <w:t xml:space="preserve">Maria Helena de Eugenio – ME, </w:t>
      </w:r>
    </w:p>
    <w:p w:rsidR="00D83BFF" w:rsidRPr="000D1081" w:rsidRDefault="00D83BFF">
      <w:pPr>
        <w:rPr>
          <w:rFonts w:ascii="Arial" w:hAnsi="Arial" w:cs="Arial"/>
          <w:szCs w:val="24"/>
        </w:rPr>
      </w:pPr>
      <w:proofErr w:type="gramStart"/>
      <w:r w:rsidRPr="000D1081">
        <w:rPr>
          <w:rFonts w:ascii="Arial" w:hAnsi="Arial" w:cs="Arial"/>
          <w:szCs w:val="24"/>
        </w:rPr>
        <w:t>vencedora</w:t>
      </w:r>
      <w:proofErr w:type="gramEnd"/>
      <w:r w:rsidRPr="000D1081">
        <w:rPr>
          <w:rFonts w:ascii="Arial" w:hAnsi="Arial" w:cs="Arial"/>
          <w:szCs w:val="24"/>
        </w:rPr>
        <w:t xml:space="preserve"> do procedimento licitatório</w:t>
      </w:r>
      <w:r w:rsidR="006600A0" w:rsidRPr="000D1081">
        <w:rPr>
          <w:rFonts w:ascii="Arial" w:hAnsi="Arial" w:cs="Arial"/>
          <w:szCs w:val="24"/>
        </w:rPr>
        <w:t xml:space="preserve"> para a concessão remunerada de uso de bem imóvel para o restaurante do Parque Estadual de Intervales.</w:t>
      </w:r>
      <w:r w:rsidRPr="000D1081">
        <w:rPr>
          <w:rFonts w:ascii="Arial" w:hAnsi="Arial" w:cs="Arial"/>
          <w:szCs w:val="24"/>
        </w:rPr>
        <w:t xml:space="preserve"> </w:t>
      </w:r>
    </w:p>
    <w:p w:rsidR="006600A0" w:rsidRPr="000D1081" w:rsidRDefault="006600A0">
      <w:pPr>
        <w:rPr>
          <w:rFonts w:ascii="Arial" w:hAnsi="Arial" w:cs="Arial"/>
          <w:szCs w:val="24"/>
        </w:rPr>
      </w:pPr>
    </w:p>
    <w:p w:rsidR="006600A0" w:rsidRPr="000D1081" w:rsidRDefault="006600A0">
      <w:pPr>
        <w:rPr>
          <w:rFonts w:ascii="Arial" w:hAnsi="Arial" w:cs="Arial"/>
          <w:szCs w:val="24"/>
        </w:rPr>
      </w:pPr>
    </w:p>
    <w:p w:rsidR="006600A0" w:rsidRPr="000D1081" w:rsidRDefault="006600A0" w:rsidP="006600A0">
      <w:pPr>
        <w:rPr>
          <w:rFonts w:ascii="Arial" w:hAnsi="Arial" w:cs="Arial"/>
          <w:szCs w:val="24"/>
        </w:rPr>
      </w:pPr>
      <w:r w:rsidRPr="000D1081">
        <w:rPr>
          <w:rFonts w:ascii="Arial" w:hAnsi="Arial" w:cs="Arial"/>
          <w:szCs w:val="24"/>
        </w:rPr>
        <w:t>Recebemos a carta de senhor Jairo Eduardo Ferreira Restaurante – ME, datada de</w:t>
      </w:r>
      <w:proofErr w:type="gramStart"/>
      <w:r w:rsidRPr="000D1081">
        <w:rPr>
          <w:rFonts w:ascii="Arial" w:hAnsi="Arial" w:cs="Arial"/>
          <w:szCs w:val="24"/>
        </w:rPr>
        <w:t xml:space="preserve">  </w:t>
      </w:r>
      <w:proofErr w:type="gramEnd"/>
      <w:r w:rsidRPr="000D1081">
        <w:rPr>
          <w:rFonts w:ascii="Arial" w:hAnsi="Arial" w:cs="Arial"/>
          <w:szCs w:val="24"/>
        </w:rPr>
        <w:t>15 de agosto passado, às 11:30 horas, apresentando alegações sobre a possível inexistência da sede física da empresa Maria Helena de Eugenio – ME,  vencedora do procedimento licitatório que tem por objeto a outorga de permissão de uso qualificada e remunerada de imóvel localizado no Parque Estadual de Intervales –PEI , sito à Estrada Municipal km.25, Ribeirão Grande, São Paulo para a exploração comercial de restaurante e loja de souvenir, conforme especificações constantes no Termo de Referência.</w:t>
      </w:r>
    </w:p>
    <w:p w:rsidR="006600A0" w:rsidRPr="000D1081" w:rsidRDefault="006600A0" w:rsidP="006600A0">
      <w:pPr>
        <w:rPr>
          <w:rFonts w:ascii="Arial" w:hAnsi="Arial" w:cs="Arial"/>
          <w:szCs w:val="24"/>
        </w:rPr>
      </w:pPr>
    </w:p>
    <w:p w:rsidR="00582614" w:rsidRPr="000D1081" w:rsidRDefault="00582614" w:rsidP="006600A0">
      <w:pPr>
        <w:rPr>
          <w:rFonts w:ascii="Arial" w:hAnsi="Arial" w:cs="Arial"/>
          <w:szCs w:val="24"/>
        </w:rPr>
      </w:pPr>
      <w:r w:rsidRPr="000D1081">
        <w:rPr>
          <w:rFonts w:ascii="Arial" w:hAnsi="Arial" w:cs="Arial"/>
          <w:szCs w:val="24"/>
        </w:rPr>
        <w:t>Durante o certame</w:t>
      </w:r>
      <w:r w:rsidR="00AF6B63" w:rsidRPr="000D1081">
        <w:rPr>
          <w:rFonts w:ascii="Arial" w:hAnsi="Arial" w:cs="Arial"/>
          <w:szCs w:val="24"/>
        </w:rPr>
        <w:t xml:space="preserve">, na sessão pública, </w:t>
      </w:r>
      <w:r w:rsidRPr="000D1081">
        <w:rPr>
          <w:rFonts w:ascii="Arial" w:hAnsi="Arial" w:cs="Arial"/>
          <w:szCs w:val="24"/>
        </w:rPr>
        <w:t>o senhor Jairo Eduardo Ferreira</w:t>
      </w:r>
      <w:r w:rsidR="00AF6B63" w:rsidRPr="000D1081">
        <w:rPr>
          <w:rFonts w:ascii="Arial" w:hAnsi="Arial" w:cs="Arial"/>
          <w:szCs w:val="24"/>
        </w:rPr>
        <w:t>, abriu mão da interposição de recurso administrativo contra a homologação da empresa Maria Helena de Eugenio – ME conforme disposto na Ata da Sessão Pública realizada em 12 de agosto de 2014,</w:t>
      </w:r>
      <w:proofErr w:type="gramStart"/>
      <w:r w:rsidR="00AF6B63" w:rsidRPr="000D1081">
        <w:rPr>
          <w:rFonts w:ascii="Arial" w:hAnsi="Arial" w:cs="Arial"/>
          <w:szCs w:val="24"/>
        </w:rPr>
        <w:t xml:space="preserve">  </w:t>
      </w:r>
      <w:proofErr w:type="gramEnd"/>
      <w:r w:rsidR="00AF6B63" w:rsidRPr="000D1081">
        <w:rPr>
          <w:rFonts w:ascii="Arial" w:hAnsi="Arial" w:cs="Arial"/>
          <w:szCs w:val="24"/>
        </w:rPr>
        <w:t>assinada pelos presente ao certame, inclusive pelo senhor Jairo Eduardo Ferreira, fls.508/509 dos autos.</w:t>
      </w:r>
    </w:p>
    <w:p w:rsidR="003A1227" w:rsidRPr="000D1081" w:rsidRDefault="003A1227" w:rsidP="006600A0">
      <w:pPr>
        <w:rPr>
          <w:rFonts w:ascii="Arial" w:hAnsi="Arial" w:cs="Arial"/>
          <w:szCs w:val="24"/>
        </w:rPr>
      </w:pPr>
    </w:p>
    <w:p w:rsidR="003A1227" w:rsidRPr="000D1081" w:rsidRDefault="003A1227" w:rsidP="006600A0">
      <w:pPr>
        <w:rPr>
          <w:rFonts w:ascii="Arial" w:hAnsi="Arial" w:cs="Arial"/>
          <w:szCs w:val="24"/>
        </w:rPr>
      </w:pPr>
      <w:r w:rsidRPr="000D1081">
        <w:rPr>
          <w:rFonts w:ascii="Arial" w:hAnsi="Arial" w:cs="Arial"/>
          <w:szCs w:val="24"/>
        </w:rPr>
        <w:t>Entendemos que não cabe mais interposição de recurso administrativo em face da desistência do interessado, mas pelas alegações constantes na carta datada de 15 de agosto, conforme abaixo:</w:t>
      </w:r>
    </w:p>
    <w:p w:rsidR="003A1227" w:rsidRPr="000D1081" w:rsidRDefault="003A1227" w:rsidP="006600A0">
      <w:pPr>
        <w:rPr>
          <w:rFonts w:ascii="Arial" w:hAnsi="Arial" w:cs="Arial"/>
          <w:szCs w:val="24"/>
        </w:rPr>
      </w:pPr>
    </w:p>
    <w:p w:rsidR="003A1227" w:rsidRPr="000D1081" w:rsidRDefault="003A1227" w:rsidP="006600A0">
      <w:pPr>
        <w:rPr>
          <w:rFonts w:ascii="Arial" w:hAnsi="Arial" w:cs="Arial"/>
          <w:szCs w:val="24"/>
        </w:rPr>
      </w:pPr>
      <w:r w:rsidRPr="000D1081">
        <w:rPr>
          <w:rFonts w:ascii="Arial" w:hAnsi="Arial" w:cs="Arial"/>
          <w:szCs w:val="24"/>
        </w:rPr>
        <w:t>- “NÃO EXISTE QUALQUER RESTAURANTE NO IMÓVEL LOCALIZADO NO Nº 859 DA RUA GENERAL CARNEIRO”</w:t>
      </w:r>
    </w:p>
    <w:p w:rsidR="003A1227" w:rsidRPr="000D1081" w:rsidRDefault="003A1227" w:rsidP="006600A0">
      <w:pPr>
        <w:rPr>
          <w:rFonts w:ascii="Arial" w:hAnsi="Arial" w:cs="Arial"/>
          <w:szCs w:val="24"/>
        </w:rPr>
      </w:pPr>
    </w:p>
    <w:p w:rsidR="003A1227" w:rsidRPr="000D1081" w:rsidRDefault="003A1227" w:rsidP="006600A0">
      <w:pPr>
        <w:rPr>
          <w:rFonts w:ascii="Arial" w:hAnsi="Arial" w:cs="Arial"/>
          <w:szCs w:val="24"/>
        </w:rPr>
      </w:pPr>
      <w:r w:rsidRPr="000D1081">
        <w:rPr>
          <w:rFonts w:ascii="Arial" w:hAnsi="Arial" w:cs="Arial"/>
          <w:szCs w:val="24"/>
        </w:rPr>
        <w:t xml:space="preserve">- </w:t>
      </w:r>
      <w:proofErr w:type="gramStart"/>
      <w:r w:rsidRPr="000D1081">
        <w:rPr>
          <w:rFonts w:ascii="Arial" w:hAnsi="Arial" w:cs="Arial"/>
          <w:szCs w:val="24"/>
        </w:rPr>
        <w:t xml:space="preserve">“ </w:t>
      </w:r>
      <w:proofErr w:type="gramEnd"/>
      <w:r w:rsidRPr="000D1081">
        <w:rPr>
          <w:rFonts w:ascii="Arial" w:hAnsi="Arial" w:cs="Arial"/>
          <w:szCs w:val="24"/>
        </w:rPr>
        <w:t xml:space="preserve">Além do mais, de acordo com a Prefeitura de Capão Bonito, a empresa Maria Helena de Eugenio – ME tem autorização municipal apenas para </w:t>
      </w:r>
      <w:r w:rsidRPr="000D1081">
        <w:rPr>
          <w:rFonts w:ascii="Arial" w:hAnsi="Arial" w:cs="Arial"/>
          <w:szCs w:val="24"/>
        </w:rPr>
        <w:tab/>
        <w:t>COMÉRCIO DE MARMITEX....”</w:t>
      </w:r>
    </w:p>
    <w:p w:rsidR="002F56A7" w:rsidRPr="000D1081" w:rsidRDefault="002F56A7" w:rsidP="006600A0">
      <w:pPr>
        <w:rPr>
          <w:rFonts w:ascii="Arial" w:hAnsi="Arial" w:cs="Arial"/>
          <w:szCs w:val="24"/>
        </w:rPr>
      </w:pPr>
    </w:p>
    <w:p w:rsidR="002F56A7" w:rsidRPr="000D1081" w:rsidRDefault="002F56A7" w:rsidP="006600A0">
      <w:pPr>
        <w:rPr>
          <w:rFonts w:ascii="Arial" w:hAnsi="Arial" w:cs="Arial"/>
          <w:szCs w:val="24"/>
        </w:rPr>
      </w:pPr>
      <w:r w:rsidRPr="000D1081">
        <w:rPr>
          <w:rFonts w:ascii="Arial" w:hAnsi="Arial" w:cs="Arial"/>
          <w:szCs w:val="24"/>
        </w:rPr>
        <w:t>Mediante a estes fatos entendemos que cabe exame.</w:t>
      </w:r>
    </w:p>
    <w:p w:rsidR="002F56A7" w:rsidRPr="000D1081" w:rsidRDefault="002F56A7" w:rsidP="006600A0">
      <w:pPr>
        <w:rPr>
          <w:rFonts w:ascii="Arial" w:hAnsi="Arial" w:cs="Arial"/>
          <w:szCs w:val="24"/>
        </w:rPr>
      </w:pPr>
    </w:p>
    <w:p w:rsidR="00514212" w:rsidRDefault="002F56A7" w:rsidP="006600A0">
      <w:pPr>
        <w:rPr>
          <w:rFonts w:ascii="Arial" w:hAnsi="Arial" w:cs="Arial"/>
          <w:szCs w:val="24"/>
        </w:rPr>
      </w:pPr>
      <w:r w:rsidRPr="000D1081">
        <w:rPr>
          <w:rFonts w:ascii="Arial" w:hAnsi="Arial" w:cs="Arial"/>
          <w:szCs w:val="24"/>
        </w:rPr>
        <w:t xml:space="preserve">Com relação à localização do imóvel no cadastro da Junta Comercial do estado de São Paulo – JUCESP, </w:t>
      </w:r>
      <w:proofErr w:type="gramStart"/>
      <w:r w:rsidRPr="000D1081">
        <w:rPr>
          <w:rFonts w:ascii="Arial" w:hAnsi="Arial" w:cs="Arial"/>
          <w:szCs w:val="24"/>
        </w:rPr>
        <w:t>consta :</w:t>
      </w:r>
      <w:proofErr w:type="gramEnd"/>
      <w:r w:rsidRPr="000D1081">
        <w:rPr>
          <w:rFonts w:ascii="Arial" w:hAnsi="Arial" w:cs="Arial"/>
          <w:szCs w:val="24"/>
        </w:rPr>
        <w:t xml:space="preserve"> Rua General Carneiro nº 859 – FUNDOS e não conforme fotos apresentadas na carta pelo senhor Jairo Eduardo Ferreira, que mostram a frente do imóvel e de acordo com diligência efetuada, conforme </w:t>
      </w:r>
    </w:p>
    <w:p w:rsidR="00514212" w:rsidRDefault="00514212" w:rsidP="006600A0">
      <w:pPr>
        <w:rPr>
          <w:rFonts w:ascii="Arial" w:hAnsi="Arial" w:cs="Arial"/>
          <w:szCs w:val="24"/>
        </w:rPr>
      </w:pPr>
    </w:p>
    <w:p w:rsidR="00514212" w:rsidRDefault="00514212" w:rsidP="006600A0">
      <w:pPr>
        <w:rPr>
          <w:rFonts w:ascii="Arial" w:hAnsi="Arial" w:cs="Arial"/>
          <w:szCs w:val="24"/>
        </w:rPr>
      </w:pPr>
    </w:p>
    <w:p w:rsidR="00514212" w:rsidRDefault="002F56A7" w:rsidP="006600A0">
      <w:pPr>
        <w:rPr>
          <w:rFonts w:ascii="Arial" w:hAnsi="Arial" w:cs="Arial"/>
          <w:szCs w:val="24"/>
        </w:rPr>
      </w:pPr>
      <w:proofErr w:type="gramStart"/>
      <w:r w:rsidRPr="000D1081">
        <w:rPr>
          <w:rFonts w:ascii="Arial" w:hAnsi="Arial" w:cs="Arial"/>
          <w:szCs w:val="24"/>
        </w:rPr>
        <w:t>faculta</w:t>
      </w:r>
      <w:proofErr w:type="gramEnd"/>
      <w:r w:rsidRPr="000D1081">
        <w:rPr>
          <w:rFonts w:ascii="Arial" w:hAnsi="Arial" w:cs="Arial"/>
          <w:szCs w:val="24"/>
        </w:rPr>
        <w:t xml:space="preserve"> o artigo 43, § 3º da lei 8.666/93, junto </w:t>
      </w:r>
      <w:r w:rsidR="00514212">
        <w:rPr>
          <w:rFonts w:ascii="Arial" w:hAnsi="Arial" w:cs="Arial"/>
          <w:szCs w:val="24"/>
        </w:rPr>
        <w:t xml:space="preserve">a empresa Maria Helena de Eugenio – ME, </w:t>
      </w:r>
      <w:r w:rsidR="00A73937" w:rsidRPr="000D1081">
        <w:rPr>
          <w:rFonts w:ascii="Arial" w:hAnsi="Arial" w:cs="Arial"/>
          <w:szCs w:val="24"/>
        </w:rPr>
        <w:t xml:space="preserve">constata-se que a </w:t>
      </w:r>
      <w:r w:rsidR="00514212">
        <w:rPr>
          <w:rFonts w:ascii="Arial" w:hAnsi="Arial" w:cs="Arial"/>
          <w:szCs w:val="24"/>
        </w:rPr>
        <w:t xml:space="preserve">mesma </w:t>
      </w:r>
      <w:r w:rsidR="00A73937" w:rsidRPr="000D1081">
        <w:rPr>
          <w:rFonts w:ascii="Arial" w:hAnsi="Arial" w:cs="Arial"/>
          <w:szCs w:val="24"/>
        </w:rPr>
        <w:t xml:space="preserve">possuía a posse do imóvel, onde se </w:t>
      </w:r>
    </w:p>
    <w:p w:rsidR="00514212" w:rsidRDefault="00514212" w:rsidP="006600A0">
      <w:pPr>
        <w:rPr>
          <w:rFonts w:ascii="Arial" w:hAnsi="Arial" w:cs="Arial"/>
          <w:szCs w:val="24"/>
        </w:rPr>
      </w:pPr>
    </w:p>
    <w:p w:rsidR="002F56A7" w:rsidRPr="000D1081" w:rsidRDefault="00A73937" w:rsidP="006600A0">
      <w:pPr>
        <w:rPr>
          <w:rFonts w:ascii="Arial" w:hAnsi="Arial" w:cs="Arial"/>
          <w:szCs w:val="24"/>
        </w:rPr>
      </w:pPr>
      <w:proofErr w:type="gramStart"/>
      <w:r w:rsidRPr="000D1081">
        <w:rPr>
          <w:rFonts w:ascii="Arial" w:hAnsi="Arial" w:cs="Arial"/>
          <w:szCs w:val="24"/>
        </w:rPr>
        <w:t>situa</w:t>
      </w:r>
      <w:proofErr w:type="gramEnd"/>
      <w:r w:rsidRPr="000D1081">
        <w:rPr>
          <w:rFonts w:ascii="Arial" w:hAnsi="Arial" w:cs="Arial"/>
          <w:szCs w:val="24"/>
        </w:rPr>
        <w:t xml:space="preserve"> sua empresa e com isto se demonstra que a empresa Maria Helena de Eugenio – ME tem sede na forma como consta na JUCESP e documentos de habilitação apresentada, a qual tem como atividade principal : Restaurantes e similares; comércio varejista de artigos do vestuário e acessórios;  comércio varejista de calçados; comércio varejista de suvenires; bijuterias e artesanatos; bares e outros estabelecimentos especializados em servir bebidas, lanchonetes, casas de chá, de sucos, e similares; comércio varejista especializado de eletrodomésticos e equipamentos de áudio e vídeo; comércio varejista de mercadorias em lojas de conveniência e hotéis.</w:t>
      </w:r>
    </w:p>
    <w:p w:rsidR="00A73937" w:rsidRPr="000D1081" w:rsidRDefault="00A73937" w:rsidP="006600A0">
      <w:pPr>
        <w:rPr>
          <w:rFonts w:ascii="Arial" w:hAnsi="Arial" w:cs="Arial"/>
          <w:szCs w:val="24"/>
        </w:rPr>
      </w:pPr>
    </w:p>
    <w:p w:rsidR="00A73937" w:rsidRPr="000D1081" w:rsidRDefault="00A73937" w:rsidP="006600A0">
      <w:pPr>
        <w:rPr>
          <w:rFonts w:ascii="Arial" w:hAnsi="Arial" w:cs="Arial"/>
          <w:szCs w:val="24"/>
        </w:rPr>
      </w:pPr>
      <w:r w:rsidRPr="000D1081">
        <w:rPr>
          <w:rFonts w:ascii="Arial" w:hAnsi="Arial" w:cs="Arial"/>
          <w:szCs w:val="24"/>
        </w:rPr>
        <w:t xml:space="preserve">O edital tem como objeto a outorga de permissão de uso qualificada e remunerada de imóvel localizado no Parque Estadual de </w:t>
      </w:r>
      <w:proofErr w:type="gramStart"/>
      <w:r w:rsidRPr="000D1081">
        <w:rPr>
          <w:rFonts w:ascii="Arial" w:hAnsi="Arial" w:cs="Arial"/>
          <w:szCs w:val="24"/>
        </w:rPr>
        <w:t>Intervales –PEI</w:t>
      </w:r>
      <w:proofErr w:type="gramEnd"/>
      <w:r w:rsidRPr="000D1081">
        <w:rPr>
          <w:rFonts w:ascii="Arial" w:hAnsi="Arial" w:cs="Arial"/>
          <w:szCs w:val="24"/>
        </w:rPr>
        <w:t xml:space="preserve"> , sito à Estrada Municipal km.25, Ribeirão Grande, São Paulo para a exploração comercial de restaurante e loja de souvenir e foi exigido na habilitação jurídica </w:t>
      </w:r>
      <w:r w:rsidR="000D1081">
        <w:rPr>
          <w:rFonts w:ascii="Arial" w:hAnsi="Arial" w:cs="Arial"/>
          <w:szCs w:val="24"/>
        </w:rPr>
        <w:t>o que segue</w:t>
      </w:r>
      <w:r w:rsidRPr="000D1081">
        <w:rPr>
          <w:rFonts w:ascii="Arial" w:hAnsi="Arial" w:cs="Arial"/>
          <w:szCs w:val="24"/>
        </w:rPr>
        <w:t>:</w:t>
      </w:r>
    </w:p>
    <w:p w:rsidR="00A73937" w:rsidRPr="000D1081" w:rsidRDefault="00A73937" w:rsidP="006600A0">
      <w:pPr>
        <w:rPr>
          <w:rFonts w:ascii="Arial" w:hAnsi="Arial" w:cs="Arial"/>
          <w:szCs w:val="24"/>
        </w:rPr>
      </w:pPr>
    </w:p>
    <w:p w:rsidR="00385FFD" w:rsidRPr="000D1081" w:rsidRDefault="00385FFD" w:rsidP="00385FFD">
      <w:pPr>
        <w:pStyle w:val="Default"/>
        <w:jc w:val="both"/>
        <w:rPr>
          <w:bCs/>
          <w:iCs/>
          <w:color w:val="auto"/>
          <w:u w:val="single"/>
        </w:rPr>
      </w:pPr>
      <w:r w:rsidRPr="000D1081">
        <w:rPr>
          <w:b/>
          <w:bCs/>
          <w:iCs/>
          <w:color w:val="auto"/>
          <w:u w:val="single"/>
        </w:rPr>
        <w:t>3.1.</w:t>
      </w:r>
      <w:r w:rsidRPr="000D1081">
        <w:rPr>
          <w:bCs/>
          <w:iCs/>
          <w:color w:val="auto"/>
          <w:u w:val="single"/>
        </w:rPr>
        <w:t xml:space="preserve"> </w:t>
      </w:r>
      <w:r w:rsidRPr="000D1081">
        <w:rPr>
          <w:b/>
          <w:bCs/>
          <w:iCs/>
          <w:color w:val="auto"/>
          <w:u w:val="single"/>
        </w:rPr>
        <w:t>HABILITAÇÃO JURÍDICA</w:t>
      </w:r>
      <w:r w:rsidRPr="000D1081">
        <w:rPr>
          <w:bCs/>
          <w:iCs/>
          <w:color w:val="auto"/>
          <w:u w:val="single"/>
        </w:rPr>
        <w:t xml:space="preserve"> (Art. 28)</w:t>
      </w:r>
    </w:p>
    <w:p w:rsidR="00385FFD" w:rsidRPr="000D1081" w:rsidRDefault="00385FFD" w:rsidP="00385FFD">
      <w:pPr>
        <w:pStyle w:val="Default"/>
        <w:jc w:val="both"/>
        <w:rPr>
          <w:bCs/>
          <w:iCs/>
          <w:color w:val="auto"/>
          <w:u w:val="single"/>
        </w:rPr>
      </w:pPr>
    </w:p>
    <w:p w:rsidR="00385FFD" w:rsidRPr="000D1081" w:rsidRDefault="00385FFD" w:rsidP="00385FFD">
      <w:pPr>
        <w:pStyle w:val="Default"/>
        <w:jc w:val="both"/>
        <w:rPr>
          <w:bCs/>
          <w:iCs/>
          <w:color w:val="auto"/>
        </w:rPr>
      </w:pPr>
      <w:r w:rsidRPr="000D1081">
        <w:rPr>
          <w:b/>
          <w:bCs/>
          <w:iCs/>
          <w:color w:val="auto"/>
        </w:rPr>
        <w:t xml:space="preserve">3.1.1. </w:t>
      </w:r>
      <w:r w:rsidRPr="000D1081">
        <w:rPr>
          <w:bCs/>
          <w:iCs/>
          <w:color w:val="auto"/>
        </w:rPr>
        <w:t>Registro empresarial na Junta Comercial, no caso de empresário individual, ou cédula de identidade em se tratando de pessoa física;</w:t>
      </w:r>
    </w:p>
    <w:p w:rsidR="00385FFD" w:rsidRPr="000D1081" w:rsidRDefault="00385FFD" w:rsidP="00385FFD">
      <w:pPr>
        <w:pStyle w:val="Default"/>
        <w:jc w:val="both"/>
        <w:rPr>
          <w:b/>
          <w:bCs/>
          <w:iCs/>
          <w:color w:val="auto"/>
        </w:rPr>
      </w:pPr>
    </w:p>
    <w:p w:rsidR="00385FFD" w:rsidRPr="000D1081" w:rsidRDefault="00385FFD" w:rsidP="00385FFD">
      <w:pPr>
        <w:pStyle w:val="Default"/>
        <w:jc w:val="both"/>
        <w:rPr>
          <w:bCs/>
          <w:iCs/>
          <w:color w:val="auto"/>
        </w:rPr>
      </w:pPr>
      <w:r w:rsidRPr="000D1081">
        <w:rPr>
          <w:b/>
          <w:bCs/>
          <w:iCs/>
          <w:color w:val="auto"/>
        </w:rPr>
        <w:t xml:space="preserve">3.1.2. </w:t>
      </w:r>
      <w:r w:rsidRPr="000D1081">
        <w:rPr>
          <w:bCs/>
          <w:iCs/>
          <w:color w:val="auto"/>
        </w:rPr>
        <w:t>Ato constitutivo, estatuto ou contrato social em vigor, devidamente registrado na Junta Comercial, em se tratando de sociedades comerciais ou cooperativas e, no caso de sociedades por ações, acompanhado de documentos de eleição de seus administradores (expedido pelo Registro de Comércio ou Junta Comercial);</w:t>
      </w:r>
    </w:p>
    <w:p w:rsidR="00385FFD" w:rsidRPr="000D1081" w:rsidRDefault="00385FFD" w:rsidP="00385FFD">
      <w:pPr>
        <w:pStyle w:val="Default"/>
        <w:jc w:val="both"/>
        <w:rPr>
          <w:bCs/>
          <w:iCs/>
          <w:color w:val="auto"/>
        </w:rPr>
      </w:pPr>
    </w:p>
    <w:p w:rsidR="00385FFD" w:rsidRPr="000D1081" w:rsidRDefault="00385FFD" w:rsidP="00385FFD">
      <w:pPr>
        <w:pStyle w:val="Default"/>
        <w:jc w:val="both"/>
        <w:rPr>
          <w:bCs/>
          <w:iCs/>
          <w:color w:val="auto"/>
        </w:rPr>
      </w:pPr>
      <w:r w:rsidRPr="000D1081">
        <w:rPr>
          <w:b/>
          <w:bCs/>
          <w:iCs/>
          <w:color w:val="auto"/>
        </w:rPr>
        <w:t xml:space="preserve">3.1.3. </w:t>
      </w:r>
      <w:r w:rsidRPr="000D1081">
        <w:rPr>
          <w:bCs/>
          <w:iCs/>
          <w:color w:val="auto"/>
        </w:rPr>
        <w:t>Inscrição</w:t>
      </w:r>
      <w:r w:rsidRPr="000D1081">
        <w:rPr>
          <w:b/>
          <w:bCs/>
          <w:iCs/>
          <w:color w:val="auto"/>
        </w:rPr>
        <w:t xml:space="preserve"> </w:t>
      </w:r>
      <w:r w:rsidRPr="000D1081">
        <w:rPr>
          <w:bCs/>
          <w:iCs/>
          <w:color w:val="auto"/>
        </w:rPr>
        <w:t>do ato constitutivo, no caso de sociedades civis, e cooperativas, acompanhada de prova de registro da ata de eleição da diretoria em exercício (Registro Civil das Pessoas Jurídicas);</w:t>
      </w:r>
    </w:p>
    <w:p w:rsidR="00385FFD" w:rsidRPr="000D1081" w:rsidRDefault="00385FFD" w:rsidP="00385FFD">
      <w:pPr>
        <w:pStyle w:val="Default"/>
        <w:jc w:val="both"/>
        <w:rPr>
          <w:bCs/>
          <w:iCs/>
          <w:color w:val="auto"/>
        </w:rPr>
      </w:pPr>
    </w:p>
    <w:p w:rsidR="00385FFD" w:rsidRDefault="00385FFD" w:rsidP="00385FFD">
      <w:pPr>
        <w:pStyle w:val="Default"/>
        <w:jc w:val="both"/>
        <w:rPr>
          <w:bCs/>
          <w:iCs/>
          <w:color w:val="auto"/>
        </w:rPr>
      </w:pPr>
      <w:r w:rsidRPr="000D1081">
        <w:rPr>
          <w:b/>
          <w:bCs/>
          <w:iCs/>
          <w:color w:val="auto"/>
        </w:rPr>
        <w:t xml:space="preserve">3.1.4. </w:t>
      </w:r>
      <w:r w:rsidRPr="000D1081">
        <w:rPr>
          <w:bCs/>
          <w:iCs/>
          <w:color w:val="auto"/>
        </w:rPr>
        <w:t>Decreto de Autorização, em se tratando de empresa ou sociedade estrangeira em funcionamento no País, e prova do registro ou da autorização para funcionamento expedida pelo órgão competente, quando a atividade assim exigir.</w:t>
      </w:r>
    </w:p>
    <w:p w:rsidR="000D1081" w:rsidRDefault="000D1081" w:rsidP="00385FFD">
      <w:pPr>
        <w:pStyle w:val="Default"/>
        <w:jc w:val="both"/>
        <w:rPr>
          <w:bCs/>
          <w:iCs/>
          <w:color w:val="auto"/>
        </w:rPr>
      </w:pPr>
    </w:p>
    <w:p w:rsidR="000D1081" w:rsidRDefault="000D1081" w:rsidP="00385FFD">
      <w:pPr>
        <w:pStyle w:val="Default"/>
        <w:jc w:val="both"/>
        <w:rPr>
          <w:bCs/>
          <w:iCs/>
          <w:color w:val="auto"/>
        </w:rPr>
      </w:pPr>
      <w:r>
        <w:rPr>
          <w:bCs/>
          <w:iCs/>
          <w:color w:val="auto"/>
        </w:rPr>
        <w:t>Portanto no edital, em nenhum momento, foi exigido que a empresa vencedora tivesse restaurante constituído.</w:t>
      </w:r>
    </w:p>
    <w:p w:rsidR="000D1081" w:rsidRDefault="000D1081" w:rsidP="00385FFD">
      <w:pPr>
        <w:pStyle w:val="Default"/>
        <w:jc w:val="both"/>
        <w:rPr>
          <w:bCs/>
          <w:iCs/>
          <w:color w:val="auto"/>
        </w:rPr>
      </w:pPr>
    </w:p>
    <w:p w:rsidR="000D1081" w:rsidRDefault="000D1081" w:rsidP="00385FFD">
      <w:pPr>
        <w:pStyle w:val="Default"/>
        <w:jc w:val="both"/>
        <w:rPr>
          <w:bCs/>
          <w:iCs/>
          <w:color w:val="auto"/>
        </w:rPr>
      </w:pPr>
      <w:r>
        <w:rPr>
          <w:bCs/>
          <w:iCs/>
          <w:color w:val="auto"/>
        </w:rPr>
        <w:t>Com relação ao questionamento do cadastro da empresa Maria Helena de Eugenio – ME, na prefeitura municipal, informamos que no edital item 3.2 – Habilitação, foi solicitado o que segue:</w:t>
      </w:r>
    </w:p>
    <w:p w:rsidR="000D1081" w:rsidRDefault="000D1081" w:rsidP="00385FFD">
      <w:pPr>
        <w:pStyle w:val="Default"/>
        <w:jc w:val="both"/>
        <w:rPr>
          <w:bCs/>
          <w:iCs/>
          <w:color w:val="auto"/>
        </w:rPr>
      </w:pPr>
    </w:p>
    <w:p w:rsidR="000D1081" w:rsidRDefault="000D1081" w:rsidP="000D1081">
      <w:pPr>
        <w:pStyle w:val="Default"/>
        <w:jc w:val="both"/>
        <w:rPr>
          <w:bCs/>
          <w:iCs/>
          <w:color w:val="auto"/>
          <w:u w:val="single"/>
        </w:rPr>
      </w:pPr>
      <w:r w:rsidRPr="000D1081">
        <w:rPr>
          <w:b/>
          <w:bCs/>
          <w:iCs/>
          <w:color w:val="auto"/>
          <w:u w:val="single"/>
        </w:rPr>
        <w:t>3.2.</w:t>
      </w:r>
      <w:r w:rsidRPr="000D1081">
        <w:rPr>
          <w:bCs/>
          <w:iCs/>
          <w:color w:val="auto"/>
          <w:u w:val="single"/>
        </w:rPr>
        <w:t xml:space="preserve"> </w:t>
      </w:r>
      <w:r w:rsidRPr="000D1081">
        <w:rPr>
          <w:b/>
          <w:bCs/>
          <w:iCs/>
          <w:color w:val="auto"/>
          <w:u w:val="single"/>
        </w:rPr>
        <w:t>REGULARIDADE FISCAL</w:t>
      </w:r>
      <w:r w:rsidRPr="000D1081">
        <w:rPr>
          <w:bCs/>
          <w:iCs/>
          <w:color w:val="auto"/>
          <w:u w:val="single"/>
        </w:rPr>
        <w:t xml:space="preserve"> </w:t>
      </w:r>
      <w:r w:rsidRPr="000D1081">
        <w:rPr>
          <w:b/>
          <w:bCs/>
          <w:iCs/>
          <w:color w:val="auto"/>
          <w:u w:val="single"/>
        </w:rPr>
        <w:t xml:space="preserve">E TRABALHISTA </w:t>
      </w:r>
      <w:r w:rsidRPr="000D1081">
        <w:rPr>
          <w:bCs/>
          <w:iCs/>
          <w:color w:val="auto"/>
          <w:u w:val="single"/>
        </w:rPr>
        <w:t>(Art. 29)</w:t>
      </w:r>
    </w:p>
    <w:p w:rsidR="00FF101A" w:rsidRDefault="00FF101A" w:rsidP="000D1081">
      <w:pPr>
        <w:pStyle w:val="Default"/>
        <w:jc w:val="both"/>
        <w:rPr>
          <w:bCs/>
          <w:iCs/>
          <w:color w:val="auto"/>
          <w:u w:val="single"/>
        </w:rPr>
      </w:pPr>
    </w:p>
    <w:p w:rsidR="00FF101A" w:rsidRPr="000D1081" w:rsidRDefault="00FF101A" w:rsidP="000D1081">
      <w:pPr>
        <w:pStyle w:val="Default"/>
        <w:jc w:val="both"/>
        <w:rPr>
          <w:bCs/>
          <w:iCs/>
          <w:color w:val="auto"/>
          <w:u w:val="single"/>
        </w:rPr>
      </w:pPr>
    </w:p>
    <w:p w:rsidR="000D1081" w:rsidRPr="000D1081" w:rsidRDefault="000D1081" w:rsidP="000D1081">
      <w:pPr>
        <w:pStyle w:val="Default"/>
        <w:jc w:val="both"/>
        <w:rPr>
          <w:bCs/>
          <w:iCs/>
          <w:color w:val="auto"/>
          <w:u w:val="single"/>
        </w:rPr>
      </w:pPr>
    </w:p>
    <w:p w:rsidR="000D1081" w:rsidRPr="000D1081" w:rsidRDefault="000D1081" w:rsidP="000D1081">
      <w:pPr>
        <w:pStyle w:val="Default"/>
        <w:jc w:val="both"/>
        <w:rPr>
          <w:bCs/>
          <w:iCs/>
          <w:color w:val="auto"/>
        </w:rPr>
      </w:pPr>
      <w:r w:rsidRPr="000D1081">
        <w:rPr>
          <w:b/>
          <w:bCs/>
          <w:iCs/>
          <w:color w:val="auto"/>
        </w:rPr>
        <w:t>3.2.1.</w:t>
      </w:r>
      <w:r w:rsidRPr="000D1081">
        <w:rPr>
          <w:bCs/>
          <w:iCs/>
          <w:color w:val="auto"/>
        </w:rPr>
        <w:t xml:space="preserve"> Prova de inscrição no Cadastro Nacional de Pessoas Jurídicas do Ministério da Fazenda (C.N.P.J.);</w:t>
      </w:r>
    </w:p>
    <w:p w:rsidR="000D1081" w:rsidRPr="000D1081" w:rsidRDefault="000D1081" w:rsidP="000D1081">
      <w:pPr>
        <w:pStyle w:val="Default"/>
        <w:jc w:val="both"/>
        <w:rPr>
          <w:bCs/>
          <w:iCs/>
          <w:color w:val="auto"/>
        </w:rPr>
      </w:pPr>
    </w:p>
    <w:p w:rsidR="000D1081" w:rsidRPr="000D1081" w:rsidRDefault="000D1081" w:rsidP="000D1081">
      <w:pPr>
        <w:pStyle w:val="Default"/>
        <w:jc w:val="both"/>
        <w:rPr>
          <w:bCs/>
          <w:iCs/>
          <w:color w:val="auto"/>
        </w:rPr>
      </w:pPr>
      <w:r w:rsidRPr="000D1081">
        <w:rPr>
          <w:bCs/>
          <w:iCs/>
          <w:color w:val="auto"/>
        </w:rPr>
        <w:t xml:space="preserve">3.2.2. </w:t>
      </w:r>
      <w:proofErr w:type="gramStart"/>
      <w:r w:rsidRPr="000D1081">
        <w:rPr>
          <w:bCs/>
          <w:iCs/>
          <w:color w:val="auto"/>
        </w:rPr>
        <w:t>prova</w:t>
      </w:r>
      <w:proofErr w:type="gramEnd"/>
      <w:r w:rsidRPr="000D1081">
        <w:rPr>
          <w:bCs/>
          <w:iCs/>
          <w:color w:val="auto"/>
        </w:rPr>
        <w:t xml:space="preserve"> de inscrição no Cadastro de Contribuintes Estadual e/ou Municipal, se houver, relativos ao domicílio ou sede do licitante, pertinente ao seu ramo de atividade e compatível com o objeto do certame;</w:t>
      </w:r>
    </w:p>
    <w:p w:rsidR="000D1081" w:rsidRPr="000D1081" w:rsidRDefault="000D1081" w:rsidP="000D1081">
      <w:pPr>
        <w:pStyle w:val="Default"/>
        <w:jc w:val="both"/>
        <w:rPr>
          <w:bCs/>
          <w:iCs/>
          <w:color w:val="auto"/>
        </w:rPr>
      </w:pPr>
    </w:p>
    <w:p w:rsidR="000D1081" w:rsidRPr="000D1081" w:rsidRDefault="000D1081" w:rsidP="000D1081">
      <w:pPr>
        <w:pStyle w:val="Default"/>
        <w:jc w:val="both"/>
        <w:rPr>
          <w:bCs/>
          <w:iCs/>
          <w:color w:val="auto"/>
        </w:rPr>
      </w:pPr>
      <w:r w:rsidRPr="000D1081">
        <w:rPr>
          <w:bCs/>
          <w:iCs/>
          <w:color w:val="auto"/>
        </w:rPr>
        <w:t xml:space="preserve">3.2.3. </w:t>
      </w:r>
      <w:proofErr w:type="gramStart"/>
      <w:r w:rsidRPr="000D1081">
        <w:rPr>
          <w:bCs/>
          <w:iCs/>
          <w:color w:val="auto"/>
        </w:rPr>
        <w:t>certidão</w:t>
      </w:r>
      <w:proofErr w:type="gramEnd"/>
      <w:r w:rsidRPr="000D1081">
        <w:rPr>
          <w:bCs/>
          <w:iCs/>
          <w:color w:val="auto"/>
        </w:rPr>
        <w:t xml:space="preserve"> negativa de débitos, certidão positiva com efeitos de negativa ou regularidade de situação quanto aos tributos perante a Fazenda Estadual;</w:t>
      </w:r>
    </w:p>
    <w:p w:rsidR="000D1081" w:rsidRPr="000D1081" w:rsidRDefault="000D1081" w:rsidP="000D1081">
      <w:pPr>
        <w:pStyle w:val="Default"/>
        <w:jc w:val="both"/>
        <w:rPr>
          <w:bCs/>
          <w:iCs/>
          <w:color w:val="auto"/>
        </w:rPr>
      </w:pPr>
    </w:p>
    <w:p w:rsidR="000D1081" w:rsidRPr="000D1081" w:rsidRDefault="000D1081" w:rsidP="000D1081">
      <w:pPr>
        <w:pStyle w:val="Default"/>
        <w:jc w:val="both"/>
        <w:rPr>
          <w:bCs/>
          <w:iCs/>
          <w:color w:val="auto"/>
        </w:rPr>
      </w:pPr>
      <w:r w:rsidRPr="000D1081">
        <w:rPr>
          <w:bCs/>
          <w:iCs/>
          <w:color w:val="auto"/>
        </w:rPr>
        <w:t xml:space="preserve">3.2.4. </w:t>
      </w:r>
      <w:proofErr w:type="gramStart"/>
      <w:r w:rsidRPr="000D1081">
        <w:rPr>
          <w:bCs/>
          <w:iCs/>
          <w:color w:val="auto"/>
        </w:rPr>
        <w:t>certidão</w:t>
      </w:r>
      <w:proofErr w:type="gramEnd"/>
      <w:r w:rsidRPr="000D1081">
        <w:rPr>
          <w:bCs/>
          <w:iCs/>
          <w:color w:val="auto"/>
        </w:rPr>
        <w:t xml:space="preserve"> negativa de débitos, certidão positiva com efeitos de negativa ou regularidade de situação de tributos mobiliários perante a Fazenda Municipal;</w:t>
      </w:r>
    </w:p>
    <w:p w:rsidR="000D1081" w:rsidRPr="000D1081" w:rsidRDefault="000D1081" w:rsidP="000D1081">
      <w:pPr>
        <w:pStyle w:val="Default"/>
        <w:jc w:val="both"/>
        <w:rPr>
          <w:bCs/>
          <w:iCs/>
          <w:color w:val="auto"/>
        </w:rPr>
      </w:pPr>
    </w:p>
    <w:p w:rsidR="000D1081" w:rsidRPr="000D1081" w:rsidRDefault="000D1081" w:rsidP="000D1081">
      <w:pPr>
        <w:pStyle w:val="Default"/>
        <w:jc w:val="both"/>
        <w:rPr>
          <w:bCs/>
          <w:iCs/>
          <w:color w:val="auto"/>
        </w:rPr>
      </w:pPr>
      <w:r w:rsidRPr="000D1081">
        <w:rPr>
          <w:bCs/>
          <w:iCs/>
          <w:color w:val="auto"/>
        </w:rPr>
        <w:t xml:space="preserve">3.2.5. </w:t>
      </w:r>
      <w:proofErr w:type="gramStart"/>
      <w:r w:rsidRPr="000D1081">
        <w:rPr>
          <w:bCs/>
          <w:iCs/>
          <w:color w:val="auto"/>
        </w:rPr>
        <w:t>certidão</w:t>
      </w:r>
      <w:proofErr w:type="gramEnd"/>
      <w:r w:rsidRPr="000D1081">
        <w:rPr>
          <w:bCs/>
          <w:iCs/>
          <w:color w:val="auto"/>
        </w:rPr>
        <w:t xml:space="preserve"> negativa de débitos, certidão positiva com efeitos de negativa ou regularidade de situação perante o Instituto Nacional de Seguridade Social – INSS (Art. 195 § 3º CF);</w:t>
      </w:r>
    </w:p>
    <w:p w:rsidR="000D1081" w:rsidRPr="000D1081" w:rsidRDefault="000D1081" w:rsidP="000D1081">
      <w:pPr>
        <w:pStyle w:val="Default"/>
        <w:jc w:val="both"/>
        <w:rPr>
          <w:bCs/>
          <w:iCs/>
          <w:color w:val="auto"/>
        </w:rPr>
      </w:pPr>
    </w:p>
    <w:p w:rsidR="000D1081" w:rsidRPr="000D1081" w:rsidRDefault="000D1081" w:rsidP="000D1081">
      <w:pPr>
        <w:pStyle w:val="Default"/>
        <w:jc w:val="both"/>
        <w:rPr>
          <w:bCs/>
          <w:iCs/>
          <w:color w:val="auto"/>
        </w:rPr>
      </w:pPr>
      <w:r w:rsidRPr="000D1081">
        <w:rPr>
          <w:bCs/>
          <w:iCs/>
          <w:color w:val="auto"/>
        </w:rPr>
        <w:t xml:space="preserve">3.2.6. </w:t>
      </w:r>
      <w:proofErr w:type="gramStart"/>
      <w:r w:rsidRPr="000D1081">
        <w:rPr>
          <w:bCs/>
          <w:iCs/>
          <w:color w:val="auto"/>
        </w:rPr>
        <w:t>certidão</w:t>
      </w:r>
      <w:proofErr w:type="gramEnd"/>
      <w:r w:rsidRPr="000D1081">
        <w:rPr>
          <w:bCs/>
          <w:iCs/>
          <w:color w:val="auto"/>
        </w:rPr>
        <w:t xml:space="preserve"> negativa de débitos, certidão positiva com efeitos de negativa ou regularidade de situação perante o Fundo de Garantia por Tempo de Serviço – FGTS (Art. 195 § 3º CF c/c Art. 2º da Lei 9012 de 30/03/95).</w:t>
      </w:r>
    </w:p>
    <w:p w:rsidR="000D1081" w:rsidRPr="000D1081" w:rsidRDefault="000D1081" w:rsidP="000D1081">
      <w:pPr>
        <w:pStyle w:val="Default"/>
        <w:jc w:val="both"/>
        <w:rPr>
          <w:bCs/>
          <w:iCs/>
          <w:color w:val="auto"/>
        </w:rPr>
      </w:pPr>
    </w:p>
    <w:p w:rsidR="000D1081" w:rsidRDefault="000D1081" w:rsidP="000D1081">
      <w:pPr>
        <w:pStyle w:val="Default"/>
        <w:jc w:val="both"/>
        <w:rPr>
          <w:bCs/>
          <w:iCs/>
          <w:color w:val="auto"/>
        </w:rPr>
      </w:pPr>
      <w:r w:rsidRPr="000D1081">
        <w:rPr>
          <w:bCs/>
          <w:iCs/>
          <w:color w:val="auto"/>
        </w:rPr>
        <w:t xml:space="preserve">3.2.7. </w:t>
      </w:r>
      <w:proofErr w:type="gramStart"/>
      <w:r w:rsidRPr="000D1081">
        <w:rPr>
          <w:bCs/>
          <w:iCs/>
          <w:color w:val="auto"/>
        </w:rPr>
        <w:t>certidão</w:t>
      </w:r>
      <w:proofErr w:type="gramEnd"/>
      <w:r w:rsidRPr="000D1081">
        <w:rPr>
          <w:bCs/>
          <w:iCs/>
          <w:color w:val="auto"/>
        </w:rPr>
        <w:t xml:space="preserve"> conjunta negativa de débitos, certidão positiva com efeitos de negativa ou de regularidade de situação relativa a Tributos Federais e Dívida Ativa da União.</w:t>
      </w:r>
    </w:p>
    <w:p w:rsidR="00A551B5" w:rsidRDefault="00A551B5" w:rsidP="000D1081">
      <w:pPr>
        <w:pStyle w:val="Default"/>
        <w:jc w:val="both"/>
        <w:rPr>
          <w:bCs/>
          <w:iCs/>
          <w:color w:val="auto"/>
        </w:rPr>
      </w:pPr>
    </w:p>
    <w:p w:rsidR="00A551B5" w:rsidRDefault="00A551B5" w:rsidP="000D1081">
      <w:pPr>
        <w:pStyle w:val="Default"/>
        <w:jc w:val="both"/>
        <w:rPr>
          <w:bCs/>
          <w:iCs/>
          <w:color w:val="auto"/>
        </w:rPr>
      </w:pPr>
    </w:p>
    <w:p w:rsidR="005F39DB" w:rsidRDefault="00420304" w:rsidP="000D1081">
      <w:pPr>
        <w:pStyle w:val="Default"/>
        <w:jc w:val="both"/>
        <w:rPr>
          <w:bCs/>
          <w:iCs/>
          <w:color w:val="auto"/>
        </w:rPr>
      </w:pPr>
      <w:r>
        <w:rPr>
          <w:bCs/>
          <w:iCs/>
          <w:color w:val="auto"/>
        </w:rPr>
        <w:t xml:space="preserve">A empresa Maria Helena de Eugenio – ME apresentou toda a documentação cadastral e foi constatado que o objeto </w:t>
      </w:r>
      <w:r w:rsidR="00704B63">
        <w:rPr>
          <w:bCs/>
          <w:iCs/>
          <w:color w:val="auto"/>
        </w:rPr>
        <w:t xml:space="preserve">social </w:t>
      </w:r>
      <w:r>
        <w:rPr>
          <w:bCs/>
          <w:iCs/>
          <w:color w:val="auto"/>
        </w:rPr>
        <w:t xml:space="preserve">da empresa </w:t>
      </w:r>
      <w:r w:rsidR="00704B63">
        <w:rPr>
          <w:bCs/>
          <w:iCs/>
          <w:color w:val="auto"/>
        </w:rPr>
        <w:t xml:space="preserve">é compatível </w:t>
      </w:r>
      <w:r>
        <w:rPr>
          <w:bCs/>
          <w:iCs/>
          <w:color w:val="auto"/>
        </w:rPr>
        <w:t xml:space="preserve">com o </w:t>
      </w:r>
      <w:r w:rsidR="00704B63">
        <w:rPr>
          <w:bCs/>
          <w:iCs/>
          <w:color w:val="auto"/>
        </w:rPr>
        <w:t>objeto requerido nesta contratação e está de acordo com a habilitação requerida no edital e seus anexos.</w:t>
      </w:r>
    </w:p>
    <w:p w:rsidR="00834A8E" w:rsidRDefault="00834A8E" w:rsidP="000D1081">
      <w:pPr>
        <w:pStyle w:val="Default"/>
        <w:jc w:val="both"/>
        <w:rPr>
          <w:bCs/>
          <w:iCs/>
          <w:color w:val="auto"/>
        </w:rPr>
      </w:pPr>
      <w:r>
        <w:rPr>
          <w:bCs/>
          <w:iCs/>
          <w:color w:val="auto"/>
        </w:rPr>
        <w:t>Não é possível o exame</w:t>
      </w:r>
      <w:proofErr w:type="gramStart"/>
      <w:r>
        <w:rPr>
          <w:bCs/>
          <w:iCs/>
          <w:color w:val="auto"/>
        </w:rPr>
        <w:t xml:space="preserve">  </w:t>
      </w:r>
      <w:proofErr w:type="gramEnd"/>
      <w:r>
        <w:rPr>
          <w:bCs/>
          <w:iCs/>
          <w:color w:val="auto"/>
        </w:rPr>
        <w:t>de documentos outros, que não os que constam na exigência do edital da concorrência.</w:t>
      </w:r>
    </w:p>
    <w:p w:rsidR="00834A8E" w:rsidRDefault="00834A8E" w:rsidP="000D1081">
      <w:pPr>
        <w:pStyle w:val="Default"/>
        <w:jc w:val="both"/>
        <w:rPr>
          <w:bCs/>
          <w:iCs/>
          <w:color w:val="auto"/>
        </w:rPr>
      </w:pPr>
    </w:p>
    <w:p w:rsidR="00834A8E" w:rsidRDefault="00834A8E" w:rsidP="000D1081">
      <w:pPr>
        <w:pStyle w:val="Default"/>
        <w:jc w:val="both"/>
        <w:rPr>
          <w:bCs/>
          <w:iCs/>
          <w:color w:val="auto"/>
        </w:rPr>
      </w:pPr>
      <w:r>
        <w:rPr>
          <w:bCs/>
          <w:iCs/>
          <w:color w:val="auto"/>
        </w:rPr>
        <w:t>Diante do exposto, reiteramos que não cabe mais recurso administrativo à licitação pelo representante da empresa Jairo Eduardo Ferreira Restaurante – ME.</w:t>
      </w:r>
    </w:p>
    <w:p w:rsidR="00834A8E" w:rsidRDefault="00834A8E" w:rsidP="000D1081">
      <w:pPr>
        <w:pStyle w:val="Default"/>
        <w:jc w:val="both"/>
        <w:rPr>
          <w:bCs/>
          <w:iCs/>
          <w:color w:val="auto"/>
        </w:rPr>
      </w:pPr>
      <w:r>
        <w:rPr>
          <w:bCs/>
          <w:iCs/>
          <w:color w:val="auto"/>
        </w:rPr>
        <w:t>Propomos o encaminhamento dos autos ao senhor diretor administrativo financeiro, com proposta de indeferimento do pleito do senhor Jairo Eduardo Ferreira por intermédio da carta protocolada em 15 de agosto passado, para que os remeta ao diretor executivo da Fundação Florestal.</w:t>
      </w:r>
    </w:p>
    <w:p w:rsidR="00834A8E" w:rsidRDefault="00834A8E" w:rsidP="000D1081">
      <w:pPr>
        <w:pStyle w:val="Default"/>
        <w:jc w:val="both"/>
        <w:rPr>
          <w:bCs/>
          <w:iCs/>
          <w:color w:val="auto"/>
        </w:rPr>
      </w:pPr>
    </w:p>
    <w:p w:rsidR="00514212" w:rsidRDefault="00514212" w:rsidP="000D1081">
      <w:pPr>
        <w:pStyle w:val="Default"/>
        <w:jc w:val="both"/>
        <w:rPr>
          <w:bCs/>
          <w:iCs/>
          <w:color w:val="auto"/>
        </w:rPr>
      </w:pPr>
    </w:p>
    <w:p w:rsidR="00514212" w:rsidRDefault="00514212" w:rsidP="000D1081">
      <w:pPr>
        <w:pStyle w:val="Default"/>
        <w:jc w:val="both"/>
        <w:rPr>
          <w:bCs/>
          <w:iCs/>
          <w:color w:val="auto"/>
        </w:rPr>
      </w:pPr>
    </w:p>
    <w:p w:rsidR="00514212" w:rsidRDefault="00514212" w:rsidP="000D1081">
      <w:pPr>
        <w:pStyle w:val="Default"/>
        <w:jc w:val="both"/>
        <w:rPr>
          <w:bCs/>
          <w:iCs/>
          <w:color w:val="auto"/>
        </w:rPr>
      </w:pPr>
    </w:p>
    <w:p w:rsidR="00514212" w:rsidRDefault="00514212" w:rsidP="000D1081">
      <w:pPr>
        <w:pStyle w:val="Default"/>
        <w:jc w:val="both"/>
        <w:rPr>
          <w:bCs/>
          <w:iCs/>
          <w:color w:val="auto"/>
        </w:rPr>
      </w:pPr>
    </w:p>
    <w:p w:rsidR="00514212" w:rsidRDefault="00514212" w:rsidP="000D1081">
      <w:pPr>
        <w:pStyle w:val="Default"/>
        <w:jc w:val="both"/>
        <w:rPr>
          <w:bCs/>
          <w:iCs/>
          <w:color w:val="auto"/>
        </w:rPr>
      </w:pPr>
    </w:p>
    <w:p w:rsidR="00514212" w:rsidRDefault="00514212" w:rsidP="000D1081">
      <w:pPr>
        <w:pStyle w:val="Default"/>
        <w:jc w:val="both"/>
        <w:rPr>
          <w:bCs/>
          <w:iCs/>
          <w:color w:val="auto"/>
        </w:rPr>
      </w:pPr>
    </w:p>
    <w:p w:rsidR="00834A8E" w:rsidRDefault="00834A8E" w:rsidP="000D1081">
      <w:pPr>
        <w:pStyle w:val="Default"/>
        <w:jc w:val="both"/>
        <w:rPr>
          <w:bCs/>
          <w:iCs/>
          <w:color w:val="auto"/>
        </w:rPr>
      </w:pPr>
    </w:p>
    <w:p w:rsidR="00834A8E" w:rsidRDefault="00834A8E" w:rsidP="00834A8E">
      <w:pPr>
        <w:pStyle w:val="Default"/>
        <w:jc w:val="center"/>
        <w:rPr>
          <w:bCs/>
          <w:iCs/>
          <w:color w:val="auto"/>
        </w:rPr>
      </w:pPr>
      <w:r>
        <w:rPr>
          <w:bCs/>
          <w:iCs/>
          <w:color w:val="auto"/>
        </w:rPr>
        <w:t>Comissão de Licitação,</w:t>
      </w:r>
      <w:r w:rsidR="00710AAE">
        <w:rPr>
          <w:bCs/>
          <w:iCs/>
          <w:color w:val="auto"/>
        </w:rPr>
        <w:t xml:space="preserve"> 19</w:t>
      </w:r>
      <w:r>
        <w:rPr>
          <w:bCs/>
          <w:iCs/>
          <w:color w:val="auto"/>
        </w:rPr>
        <w:t xml:space="preserve"> de agosto de </w:t>
      </w:r>
      <w:proofErr w:type="gramStart"/>
      <w:r>
        <w:rPr>
          <w:bCs/>
          <w:iCs/>
          <w:color w:val="auto"/>
        </w:rPr>
        <w:t>2014</w:t>
      </w:r>
      <w:proofErr w:type="gramEnd"/>
    </w:p>
    <w:p w:rsidR="00834A8E" w:rsidRDefault="00834A8E" w:rsidP="00834A8E">
      <w:pPr>
        <w:pStyle w:val="Default"/>
        <w:jc w:val="center"/>
        <w:rPr>
          <w:bCs/>
          <w:iCs/>
          <w:color w:val="auto"/>
        </w:rPr>
      </w:pPr>
    </w:p>
    <w:p w:rsidR="00834A8E" w:rsidRDefault="00834A8E" w:rsidP="00834A8E">
      <w:pPr>
        <w:pStyle w:val="Default"/>
        <w:jc w:val="center"/>
        <w:rPr>
          <w:bCs/>
          <w:iCs/>
          <w:color w:val="auto"/>
        </w:rPr>
      </w:pPr>
    </w:p>
    <w:p w:rsidR="00834A8E" w:rsidRDefault="00834A8E" w:rsidP="00834A8E">
      <w:pPr>
        <w:pStyle w:val="Default"/>
        <w:jc w:val="center"/>
        <w:rPr>
          <w:bCs/>
          <w:iCs/>
          <w:color w:val="auto"/>
        </w:rPr>
      </w:pPr>
      <w:r>
        <w:rPr>
          <w:bCs/>
          <w:iCs/>
          <w:color w:val="auto"/>
        </w:rPr>
        <w:t xml:space="preserve">Elisabeth </w:t>
      </w:r>
      <w:proofErr w:type="spellStart"/>
      <w:r>
        <w:rPr>
          <w:bCs/>
          <w:iCs/>
          <w:color w:val="auto"/>
        </w:rPr>
        <w:t>Sutter</w:t>
      </w:r>
      <w:proofErr w:type="spellEnd"/>
    </w:p>
    <w:p w:rsidR="00834A8E" w:rsidRDefault="00834A8E" w:rsidP="00834A8E">
      <w:pPr>
        <w:pStyle w:val="Default"/>
        <w:jc w:val="center"/>
        <w:rPr>
          <w:bCs/>
          <w:iCs/>
          <w:color w:val="auto"/>
        </w:rPr>
      </w:pPr>
      <w:r>
        <w:rPr>
          <w:bCs/>
          <w:iCs/>
          <w:color w:val="auto"/>
        </w:rPr>
        <w:t>Presidente da Comissão de Licitação</w:t>
      </w:r>
    </w:p>
    <w:p w:rsidR="00FF101A" w:rsidRDefault="00FF101A" w:rsidP="00834A8E">
      <w:pPr>
        <w:pStyle w:val="Default"/>
        <w:jc w:val="center"/>
        <w:rPr>
          <w:bCs/>
          <w:iCs/>
          <w:color w:val="auto"/>
        </w:rPr>
      </w:pPr>
    </w:p>
    <w:p w:rsidR="00FF101A" w:rsidRDefault="00FF101A" w:rsidP="00834A8E">
      <w:pPr>
        <w:pStyle w:val="Default"/>
        <w:jc w:val="center"/>
        <w:rPr>
          <w:bCs/>
          <w:iCs/>
          <w:color w:val="auto"/>
        </w:rPr>
      </w:pPr>
    </w:p>
    <w:p w:rsidR="00FF101A" w:rsidRDefault="00FF101A" w:rsidP="00834A8E">
      <w:pPr>
        <w:pStyle w:val="Default"/>
        <w:rPr>
          <w:bCs/>
          <w:iCs/>
          <w:color w:val="auto"/>
        </w:rPr>
      </w:pPr>
      <w:bookmarkStart w:id="0" w:name="_GoBack"/>
      <w:bookmarkEnd w:id="0"/>
    </w:p>
    <w:p w:rsidR="00FF101A" w:rsidRDefault="00FF101A" w:rsidP="00834A8E">
      <w:pPr>
        <w:pStyle w:val="Default"/>
        <w:rPr>
          <w:bCs/>
          <w:iCs/>
          <w:color w:val="auto"/>
        </w:rPr>
      </w:pPr>
      <w:r>
        <w:rPr>
          <w:bCs/>
          <w:iCs/>
          <w:color w:val="auto"/>
        </w:rPr>
        <w:t>Diante dos elementos constantes nos autos e parecer da Presidente da Comissão de Licitação, INEDEFIRO o pleito da empresa Jairo Eduardo Ferreira Restaurante – ME.</w:t>
      </w:r>
    </w:p>
    <w:p w:rsidR="00FF101A" w:rsidRDefault="00FF101A" w:rsidP="00834A8E">
      <w:pPr>
        <w:pStyle w:val="Default"/>
        <w:rPr>
          <w:bCs/>
          <w:iCs/>
          <w:color w:val="auto"/>
        </w:rPr>
      </w:pPr>
    </w:p>
    <w:p w:rsidR="00FF101A" w:rsidRDefault="00FF101A" w:rsidP="00834A8E">
      <w:pPr>
        <w:pStyle w:val="Default"/>
        <w:rPr>
          <w:bCs/>
          <w:iCs/>
          <w:color w:val="auto"/>
        </w:rPr>
      </w:pPr>
    </w:p>
    <w:p w:rsidR="00FF101A" w:rsidRDefault="00FF101A" w:rsidP="00834A8E">
      <w:pPr>
        <w:pStyle w:val="Default"/>
        <w:rPr>
          <w:bCs/>
          <w:iCs/>
          <w:color w:val="auto"/>
        </w:rPr>
      </w:pPr>
    </w:p>
    <w:p w:rsidR="00FF101A" w:rsidRDefault="00FF101A" w:rsidP="00834A8E">
      <w:pPr>
        <w:pStyle w:val="Default"/>
        <w:rPr>
          <w:bCs/>
          <w:iCs/>
          <w:color w:val="auto"/>
        </w:rPr>
      </w:pPr>
      <w:r>
        <w:rPr>
          <w:bCs/>
          <w:iCs/>
          <w:color w:val="auto"/>
        </w:rPr>
        <w:t>Alberto Amorim</w:t>
      </w:r>
    </w:p>
    <w:p w:rsidR="00FF101A" w:rsidRPr="000D1081" w:rsidRDefault="00FF101A" w:rsidP="00834A8E">
      <w:pPr>
        <w:pStyle w:val="Default"/>
        <w:rPr>
          <w:bCs/>
          <w:iCs/>
          <w:color w:val="auto"/>
        </w:rPr>
      </w:pPr>
      <w:r>
        <w:rPr>
          <w:bCs/>
          <w:iCs/>
          <w:color w:val="auto"/>
        </w:rPr>
        <w:t>Diretor Executivo em Exercício</w:t>
      </w:r>
    </w:p>
    <w:p w:rsidR="000D1081" w:rsidRPr="000D1081" w:rsidRDefault="000D1081" w:rsidP="000D1081">
      <w:pPr>
        <w:pStyle w:val="Default"/>
        <w:jc w:val="both"/>
        <w:rPr>
          <w:bCs/>
          <w:iCs/>
          <w:color w:val="auto"/>
        </w:rPr>
      </w:pPr>
    </w:p>
    <w:p w:rsidR="000D1081" w:rsidRPr="000D1081" w:rsidRDefault="000D1081" w:rsidP="00385FFD">
      <w:pPr>
        <w:pStyle w:val="Default"/>
        <w:jc w:val="both"/>
        <w:rPr>
          <w:bCs/>
          <w:iCs/>
          <w:color w:val="auto"/>
        </w:rPr>
      </w:pPr>
    </w:p>
    <w:p w:rsidR="00385FFD" w:rsidRPr="000D1081" w:rsidRDefault="00385FFD" w:rsidP="00385FFD">
      <w:pPr>
        <w:pStyle w:val="Default"/>
        <w:jc w:val="both"/>
        <w:rPr>
          <w:bCs/>
          <w:iCs/>
          <w:color w:val="auto"/>
        </w:rPr>
      </w:pPr>
    </w:p>
    <w:p w:rsidR="00A73937" w:rsidRPr="000D1081" w:rsidRDefault="00A73937" w:rsidP="006600A0">
      <w:pPr>
        <w:rPr>
          <w:rFonts w:ascii="Arial" w:hAnsi="Arial" w:cs="Arial"/>
          <w:szCs w:val="24"/>
        </w:rPr>
      </w:pPr>
    </w:p>
    <w:p w:rsidR="006600A0" w:rsidRPr="000D1081" w:rsidRDefault="006600A0" w:rsidP="006600A0">
      <w:pPr>
        <w:rPr>
          <w:rFonts w:ascii="Arial" w:hAnsi="Arial" w:cs="Arial"/>
          <w:szCs w:val="24"/>
        </w:rPr>
      </w:pPr>
    </w:p>
    <w:p w:rsidR="00D83BFF" w:rsidRPr="000D1081" w:rsidRDefault="00D83BFF">
      <w:pPr>
        <w:rPr>
          <w:rFonts w:ascii="Arial" w:hAnsi="Arial" w:cs="Arial"/>
          <w:szCs w:val="24"/>
        </w:rPr>
      </w:pPr>
    </w:p>
    <w:sectPr w:rsidR="00D83BFF" w:rsidRPr="000D108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12" w:rsidRDefault="00514212" w:rsidP="00514212">
      <w:r>
        <w:separator/>
      </w:r>
    </w:p>
  </w:endnote>
  <w:endnote w:type="continuationSeparator" w:id="0">
    <w:p w:rsidR="00514212" w:rsidRDefault="00514212" w:rsidP="005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91482"/>
      <w:docPartObj>
        <w:docPartGallery w:val="Page Numbers (Bottom of Page)"/>
        <w:docPartUnique/>
      </w:docPartObj>
    </w:sdtPr>
    <w:sdtEndPr/>
    <w:sdtContent>
      <w:p w:rsidR="00514212" w:rsidRDefault="00514212">
        <w:pPr>
          <w:pStyle w:val="Rodap"/>
          <w:jc w:val="center"/>
        </w:pPr>
        <w:r>
          <w:fldChar w:fldCharType="begin"/>
        </w:r>
        <w:r>
          <w:instrText>PAGE   \* MERGEFORMAT</w:instrText>
        </w:r>
        <w:r>
          <w:fldChar w:fldCharType="separate"/>
        </w:r>
        <w:r w:rsidR="009C2B4F">
          <w:rPr>
            <w:noProof/>
          </w:rPr>
          <w:t>1</w:t>
        </w:r>
        <w:r>
          <w:fldChar w:fldCharType="end"/>
        </w:r>
      </w:p>
    </w:sdtContent>
  </w:sdt>
  <w:p w:rsidR="00514212" w:rsidRDefault="005142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12" w:rsidRDefault="00514212" w:rsidP="00514212">
      <w:r>
        <w:separator/>
      </w:r>
    </w:p>
  </w:footnote>
  <w:footnote w:type="continuationSeparator" w:id="0">
    <w:p w:rsidR="00514212" w:rsidRDefault="00514212" w:rsidP="0051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12" w:rsidRDefault="00514212">
    <w:pPr>
      <w:pStyle w:val="Cabealho"/>
    </w:pPr>
    <w:r>
      <w:rPr>
        <w:noProof/>
        <w:lang w:eastAsia="pt-BR"/>
      </w:rPr>
      <w:drawing>
        <wp:inline distT="0" distB="0" distL="0" distR="0" wp14:anchorId="7A9F4BCB" wp14:editId="4C2BA46E">
          <wp:extent cx="1285875" cy="7143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714375"/>
                  </a:xfrm>
                  <a:prstGeom prst="rect">
                    <a:avLst/>
                  </a:prstGeom>
                  <a:noFill/>
                  <a:ln w="9525">
                    <a:noFill/>
                    <a:miter lim="800000"/>
                    <a:headEnd/>
                    <a:tailEnd/>
                  </a:ln>
                </pic:spPr>
              </pic:pic>
            </a:graphicData>
          </a:graphic>
        </wp:inline>
      </w:drawing>
    </w:r>
  </w:p>
  <w:p w:rsidR="00514212" w:rsidRDefault="0051421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FF"/>
    <w:rsid w:val="0007282C"/>
    <w:rsid w:val="000D1081"/>
    <w:rsid w:val="00154579"/>
    <w:rsid w:val="002F56A7"/>
    <w:rsid w:val="00385FFD"/>
    <w:rsid w:val="003A1227"/>
    <w:rsid w:val="00420304"/>
    <w:rsid w:val="00514212"/>
    <w:rsid w:val="00582614"/>
    <w:rsid w:val="005F39DB"/>
    <w:rsid w:val="006322FC"/>
    <w:rsid w:val="006600A0"/>
    <w:rsid w:val="00704B63"/>
    <w:rsid w:val="00710AAE"/>
    <w:rsid w:val="00834A8E"/>
    <w:rsid w:val="009C2B4F"/>
    <w:rsid w:val="00A551B5"/>
    <w:rsid w:val="00A73937"/>
    <w:rsid w:val="00AF6B63"/>
    <w:rsid w:val="00D83BFF"/>
    <w:rsid w:val="00FF1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85FFD"/>
    <w:pPr>
      <w:autoSpaceDE w:val="0"/>
      <w:autoSpaceDN w:val="0"/>
      <w:adjustRightInd w:val="0"/>
      <w:jc w:val="left"/>
    </w:pPr>
    <w:rPr>
      <w:rFonts w:ascii="Arial" w:eastAsia="Calibri" w:hAnsi="Arial" w:cs="Arial"/>
      <w:color w:val="000000"/>
      <w:szCs w:val="24"/>
    </w:rPr>
  </w:style>
  <w:style w:type="paragraph" w:styleId="Cabealho">
    <w:name w:val="header"/>
    <w:basedOn w:val="Normal"/>
    <w:link w:val="CabealhoChar"/>
    <w:uiPriority w:val="99"/>
    <w:unhideWhenUsed/>
    <w:rsid w:val="00514212"/>
    <w:pPr>
      <w:tabs>
        <w:tab w:val="center" w:pos="4252"/>
        <w:tab w:val="right" w:pos="8504"/>
      </w:tabs>
    </w:pPr>
  </w:style>
  <w:style w:type="character" w:customStyle="1" w:styleId="CabealhoChar">
    <w:name w:val="Cabeçalho Char"/>
    <w:basedOn w:val="Fontepargpadro"/>
    <w:link w:val="Cabealho"/>
    <w:uiPriority w:val="99"/>
    <w:rsid w:val="00514212"/>
  </w:style>
  <w:style w:type="paragraph" w:styleId="Rodap">
    <w:name w:val="footer"/>
    <w:basedOn w:val="Normal"/>
    <w:link w:val="RodapChar"/>
    <w:uiPriority w:val="99"/>
    <w:unhideWhenUsed/>
    <w:rsid w:val="00514212"/>
    <w:pPr>
      <w:tabs>
        <w:tab w:val="center" w:pos="4252"/>
        <w:tab w:val="right" w:pos="8504"/>
      </w:tabs>
    </w:pPr>
  </w:style>
  <w:style w:type="character" w:customStyle="1" w:styleId="RodapChar">
    <w:name w:val="Rodapé Char"/>
    <w:basedOn w:val="Fontepargpadro"/>
    <w:link w:val="Rodap"/>
    <w:uiPriority w:val="99"/>
    <w:rsid w:val="00514212"/>
  </w:style>
  <w:style w:type="paragraph" w:styleId="Textodebalo">
    <w:name w:val="Balloon Text"/>
    <w:basedOn w:val="Normal"/>
    <w:link w:val="TextodebaloChar"/>
    <w:uiPriority w:val="99"/>
    <w:semiHidden/>
    <w:unhideWhenUsed/>
    <w:rsid w:val="00514212"/>
    <w:rPr>
      <w:rFonts w:ascii="Tahoma" w:hAnsi="Tahoma" w:cs="Tahoma"/>
      <w:sz w:val="16"/>
      <w:szCs w:val="16"/>
    </w:rPr>
  </w:style>
  <w:style w:type="character" w:customStyle="1" w:styleId="TextodebaloChar">
    <w:name w:val="Texto de balão Char"/>
    <w:basedOn w:val="Fontepargpadro"/>
    <w:link w:val="Textodebalo"/>
    <w:uiPriority w:val="99"/>
    <w:semiHidden/>
    <w:rsid w:val="00514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85FFD"/>
    <w:pPr>
      <w:autoSpaceDE w:val="0"/>
      <w:autoSpaceDN w:val="0"/>
      <w:adjustRightInd w:val="0"/>
      <w:jc w:val="left"/>
    </w:pPr>
    <w:rPr>
      <w:rFonts w:ascii="Arial" w:eastAsia="Calibri" w:hAnsi="Arial" w:cs="Arial"/>
      <w:color w:val="000000"/>
      <w:szCs w:val="24"/>
    </w:rPr>
  </w:style>
  <w:style w:type="paragraph" w:styleId="Cabealho">
    <w:name w:val="header"/>
    <w:basedOn w:val="Normal"/>
    <w:link w:val="CabealhoChar"/>
    <w:uiPriority w:val="99"/>
    <w:unhideWhenUsed/>
    <w:rsid w:val="00514212"/>
    <w:pPr>
      <w:tabs>
        <w:tab w:val="center" w:pos="4252"/>
        <w:tab w:val="right" w:pos="8504"/>
      </w:tabs>
    </w:pPr>
  </w:style>
  <w:style w:type="character" w:customStyle="1" w:styleId="CabealhoChar">
    <w:name w:val="Cabeçalho Char"/>
    <w:basedOn w:val="Fontepargpadro"/>
    <w:link w:val="Cabealho"/>
    <w:uiPriority w:val="99"/>
    <w:rsid w:val="00514212"/>
  </w:style>
  <w:style w:type="paragraph" w:styleId="Rodap">
    <w:name w:val="footer"/>
    <w:basedOn w:val="Normal"/>
    <w:link w:val="RodapChar"/>
    <w:uiPriority w:val="99"/>
    <w:unhideWhenUsed/>
    <w:rsid w:val="00514212"/>
    <w:pPr>
      <w:tabs>
        <w:tab w:val="center" w:pos="4252"/>
        <w:tab w:val="right" w:pos="8504"/>
      </w:tabs>
    </w:pPr>
  </w:style>
  <w:style w:type="character" w:customStyle="1" w:styleId="RodapChar">
    <w:name w:val="Rodapé Char"/>
    <w:basedOn w:val="Fontepargpadro"/>
    <w:link w:val="Rodap"/>
    <w:uiPriority w:val="99"/>
    <w:rsid w:val="00514212"/>
  </w:style>
  <w:style w:type="paragraph" w:styleId="Textodebalo">
    <w:name w:val="Balloon Text"/>
    <w:basedOn w:val="Normal"/>
    <w:link w:val="TextodebaloChar"/>
    <w:uiPriority w:val="99"/>
    <w:semiHidden/>
    <w:unhideWhenUsed/>
    <w:rsid w:val="00514212"/>
    <w:rPr>
      <w:rFonts w:ascii="Tahoma" w:hAnsi="Tahoma" w:cs="Tahoma"/>
      <w:sz w:val="16"/>
      <w:szCs w:val="16"/>
    </w:rPr>
  </w:style>
  <w:style w:type="character" w:customStyle="1" w:styleId="TextodebaloChar">
    <w:name w:val="Texto de balão Char"/>
    <w:basedOn w:val="Fontepargpadro"/>
    <w:link w:val="Textodebalo"/>
    <w:uiPriority w:val="99"/>
    <w:semiHidden/>
    <w:rsid w:val="00514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Sutter</dc:creator>
  <cp:lastModifiedBy>Eliana Aparecida Silva</cp:lastModifiedBy>
  <cp:revision>2</cp:revision>
  <cp:lastPrinted>2014-08-19T19:33:00Z</cp:lastPrinted>
  <dcterms:created xsi:type="dcterms:W3CDTF">2014-08-21T11:44:00Z</dcterms:created>
  <dcterms:modified xsi:type="dcterms:W3CDTF">2014-08-21T11:44:00Z</dcterms:modified>
</cp:coreProperties>
</file>